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78" w:rsidRDefault="00967652">
      <w:pPr>
        <w:keepNext/>
        <w:keepLines/>
        <w:numPr>
          <w:ilvl w:val="0"/>
          <w:numId w:val="2"/>
        </w:numPr>
        <w:spacing w:before="260" w:after="260" w:line="300" w:lineRule="exact"/>
        <w:ind w:left="420" w:firstLine="6"/>
        <w:outlineLvl w:val="2"/>
        <w:rPr>
          <w:rFonts w:ascii="宋体"/>
          <w:b/>
          <w:bCs/>
          <w:kern w:val="0"/>
          <w:sz w:val="27"/>
        </w:rPr>
      </w:pPr>
      <w:bookmarkStart w:id="0" w:name="_Toc372191728"/>
      <w:bookmarkStart w:id="1" w:name="_Toc315873928"/>
      <w:bookmarkStart w:id="2" w:name="_Toc285610016"/>
      <w:bookmarkStart w:id="3" w:name="_Toc377460727"/>
      <w:bookmarkStart w:id="4" w:name="_Toc27556"/>
      <w:bookmarkStart w:id="5" w:name="_Toc406756025"/>
      <w:bookmarkStart w:id="6" w:name="_Toc19690"/>
      <w:bookmarkStart w:id="7" w:name="_Toc17363"/>
      <w:r>
        <w:rPr>
          <w:rFonts w:ascii="宋体" w:hAnsi="宋体" w:hint="eastAsia"/>
          <w:b/>
          <w:bCs/>
          <w:kern w:val="0"/>
          <w:sz w:val="27"/>
        </w:rPr>
        <w:t>海水</w:t>
      </w:r>
      <w:proofErr w:type="gramStart"/>
      <w:r>
        <w:rPr>
          <w:rFonts w:ascii="宋体" w:hAnsi="宋体" w:hint="eastAsia"/>
          <w:b/>
          <w:bCs/>
          <w:kern w:val="0"/>
          <w:sz w:val="27"/>
        </w:rPr>
        <w:t>鱼健康</w:t>
      </w:r>
      <w:proofErr w:type="gramEnd"/>
      <w:r>
        <w:rPr>
          <w:rFonts w:ascii="宋体" w:hAnsi="宋体" w:hint="eastAsia"/>
          <w:b/>
          <w:bCs/>
          <w:kern w:val="0"/>
          <w:sz w:val="27"/>
        </w:rPr>
        <w:t>养殖技术</w:t>
      </w:r>
      <w:bookmarkEnd w:id="0"/>
      <w:bookmarkEnd w:id="1"/>
      <w:bookmarkEnd w:id="2"/>
      <w:bookmarkEnd w:id="3"/>
      <w:bookmarkEnd w:id="4"/>
      <w:bookmarkEnd w:id="5"/>
      <w:bookmarkEnd w:id="6"/>
      <w:bookmarkEnd w:id="7"/>
    </w:p>
    <w:p w:rsidR="00DE4A78" w:rsidRDefault="00967652" w:rsidP="004170E7">
      <w:pPr>
        <w:keepNext/>
        <w:keepLines/>
        <w:spacing w:beforeLines="50" w:afterLines="50" w:line="377" w:lineRule="auto"/>
        <w:ind w:firstLine="422"/>
        <w:outlineLvl w:val="3"/>
        <w:rPr>
          <w:b/>
          <w:bCs/>
          <w:szCs w:val="28"/>
        </w:rPr>
      </w:pPr>
      <w:bookmarkStart w:id="8" w:name="_Toc406756026"/>
      <w:bookmarkStart w:id="9" w:name="_Toc25084"/>
      <w:bookmarkStart w:id="10" w:name="_Toc17740"/>
      <w:r>
        <w:rPr>
          <w:rFonts w:hint="eastAsia"/>
          <w:b/>
          <w:bCs/>
          <w:szCs w:val="28"/>
        </w:rPr>
        <w:t>A.</w:t>
      </w:r>
      <w:r>
        <w:rPr>
          <w:rFonts w:hint="eastAsia"/>
          <w:b/>
          <w:bCs/>
          <w:szCs w:val="28"/>
        </w:rPr>
        <w:t>大黄鱼标准化健康养殖技术</w:t>
      </w:r>
      <w:bookmarkEnd w:id="8"/>
      <w:bookmarkEnd w:id="9"/>
      <w:bookmarkEnd w:id="10"/>
    </w:p>
    <w:p w:rsidR="00DE4A78" w:rsidRDefault="00967652">
      <w:pPr>
        <w:ind w:firstLine="422"/>
        <w:jc w:val="left"/>
        <w:rPr>
          <w:rFonts w:ascii="宋体"/>
          <w:kern w:val="0"/>
        </w:rPr>
      </w:pPr>
      <w:r>
        <w:rPr>
          <w:rFonts w:ascii="宋体" w:hAnsi="宋体" w:hint="eastAsia"/>
          <w:b/>
          <w:bCs/>
          <w:kern w:val="0"/>
        </w:rPr>
        <w:t>技术概述：</w:t>
      </w:r>
      <w:r>
        <w:rPr>
          <w:rFonts w:ascii="宋体" w:hAnsi="宋体" w:hint="eastAsia"/>
          <w:kern w:val="0"/>
        </w:rPr>
        <w:t>海水鱼网箱养殖过程中，大量残饵和排泄物排入养殖区，不同程度地污染了海洋环境；网箱过密布局，造成水流不畅、水质富营养化、底部有机质的沉积，严重污染水质，引发鱼病而频繁施药后，反过来又引起鱼产品和加重了水环境的污染；同时，还存在着浪费资源和增加养殖成本等问题。为此，推广大黄鱼标准化网箱养殖技术，将从源头上解决近岸海水养殖小网箱自身污染严重，病害多，产品质量低等主要问题。该技术已经在闽东部分养殖区推广试验，技术居国内领先水平。</w:t>
      </w:r>
    </w:p>
    <w:p w:rsidR="00DE4A78" w:rsidRDefault="00967652">
      <w:pPr>
        <w:ind w:firstLine="422"/>
        <w:jc w:val="left"/>
        <w:rPr>
          <w:rFonts w:ascii="宋体"/>
          <w:b/>
          <w:bCs/>
        </w:rPr>
      </w:pPr>
      <w:r>
        <w:rPr>
          <w:rFonts w:ascii="宋体" w:hAnsi="宋体" w:hint="eastAsia"/>
          <w:b/>
          <w:bCs/>
          <w:kern w:val="0"/>
        </w:rPr>
        <w:t>增产增效情况：</w:t>
      </w:r>
      <w:r>
        <w:rPr>
          <w:rFonts w:ascii="宋体" w:hAnsi="宋体" w:hint="eastAsia"/>
          <w:kern w:val="0"/>
        </w:rPr>
        <w:t>福建省宁德市</w:t>
      </w:r>
      <w:proofErr w:type="gramStart"/>
      <w:r>
        <w:rPr>
          <w:rFonts w:ascii="宋体" w:hAnsi="宋体" w:hint="eastAsia"/>
          <w:kern w:val="0"/>
        </w:rPr>
        <w:t>蕉</w:t>
      </w:r>
      <w:proofErr w:type="gramEnd"/>
      <w:r>
        <w:rPr>
          <w:rFonts w:ascii="宋体" w:hAnsi="宋体" w:hint="eastAsia"/>
          <w:kern w:val="0"/>
        </w:rPr>
        <w:t>城区和福州市连江县是我国大黄鱼养殖优势区域，为保证大黄鱼产业的健康发展，先后于</w:t>
      </w:r>
      <w:r>
        <w:rPr>
          <w:rFonts w:ascii="宋体" w:hAnsi="宋体"/>
          <w:kern w:val="0"/>
        </w:rPr>
        <w:t>2006</w:t>
      </w:r>
      <w:r>
        <w:rPr>
          <w:rFonts w:ascii="宋体" w:hAnsi="宋体" w:hint="eastAsia"/>
          <w:kern w:val="0"/>
        </w:rPr>
        <w:t>、</w:t>
      </w:r>
      <w:r>
        <w:rPr>
          <w:rFonts w:ascii="宋体" w:hAnsi="宋体"/>
          <w:kern w:val="0"/>
        </w:rPr>
        <w:t>2007</w:t>
      </w:r>
      <w:r>
        <w:rPr>
          <w:rFonts w:ascii="宋体" w:hAnsi="宋体" w:hint="eastAsia"/>
          <w:kern w:val="0"/>
        </w:rPr>
        <w:t>年开始分别承担全国及福建省渔业科技入户示范工程示范县建设任务，</w:t>
      </w:r>
      <w:r>
        <w:rPr>
          <w:rFonts w:ascii="宋体" w:hint="eastAsia"/>
          <w:kern w:val="0"/>
        </w:rPr>
        <w:t>“</w:t>
      </w:r>
      <w:r>
        <w:rPr>
          <w:rFonts w:ascii="宋体" w:hAnsi="宋体" w:hint="eastAsia"/>
          <w:kern w:val="0"/>
        </w:rPr>
        <w:t>大黄鱼标准化网箱养殖技术</w:t>
      </w:r>
      <w:r>
        <w:rPr>
          <w:rFonts w:ascii="宋体" w:hint="eastAsia"/>
          <w:kern w:val="0"/>
        </w:rPr>
        <w:t>”</w:t>
      </w:r>
      <w:r>
        <w:rPr>
          <w:rFonts w:ascii="宋体" w:hAnsi="宋体" w:hint="eastAsia"/>
          <w:kern w:val="0"/>
        </w:rPr>
        <w:t>作为其主推技术，各建立了</w:t>
      </w:r>
      <w:r>
        <w:rPr>
          <w:rFonts w:ascii="宋体" w:hAnsi="宋体"/>
          <w:kern w:val="0"/>
        </w:rPr>
        <w:t>220</w:t>
      </w:r>
      <w:r>
        <w:rPr>
          <w:rFonts w:ascii="宋体" w:hAnsi="宋体" w:hint="eastAsia"/>
          <w:kern w:val="0"/>
        </w:rPr>
        <w:t>户和</w:t>
      </w:r>
      <w:r>
        <w:rPr>
          <w:rFonts w:ascii="宋体" w:hAnsi="宋体"/>
          <w:kern w:val="0"/>
        </w:rPr>
        <w:t>100</w:t>
      </w:r>
      <w:r>
        <w:rPr>
          <w:rFonts w:ascii="宋体" w:hAnsi="宋体" w:hint="eastAsia"/>
          <w:kern w:val="0"/>
        </w:rPr>
        <w:t>户的科技示范户。通过实施，其中</w:t>
      </w:r>
      <w:proofErr w:type="gramStart"/>
      <w:r>
        <w:rPr>
          <w:rFonts w:ascii="宋体" w:hAnsi="宋体" w:hint="eastAsia"/>
          <w:kern w:val="0"/>
        </w:rPr>
        <w:t>蕉</w:t>
      </w:r>
      <w:proofErr w:type="gramEnd"/>
      <w:r>
        <w:rPr>
          <w:rFonts w:ascii="宋体" w:hAnsi="宋体" w:hint="eastAsia"/>
          <w:kern w:val="0"/>
        </w:rPr>
        <w:t>城区</w:t>
      </w:r>
      <w:r>
        <w:rPr>
          <w:rFonts w:ascii="宋体" w:hAnsi="宋体"/>
          <w:kern w:val="0"/>
        </w:rPr>
        <w:t>2006</w:t>
      </w:r>
      <w:r>
        <w:rPr>
          <w:rFonts w:ascii="宋体" w:hAnsi="宋体" w:hint="eastAsia"/>
          <w:kern w:val="0"/>
        </w:rPr>
        <w:t>年取得了单位面积平均产量</w:t>
      </w:r>
      <w:r>
        <w:rPr>
          <w:rFonts w:ascii="宋体" w:hAnsi="宋体"/>
          <w:kern w:val="0"/>
        </w:rPr>
        <w:t>26.7</w:t>
      </w:r>
      <w:r>
        <w:rPr>
          <w:rFonts w:ascii="宋体" w:hAnsi="宋体" w:hint="eastAsia"/>
          <w:kern w:val="0"/>
        </w:rPr>
        <w:t>千克</w:t>
      </w:r>
      <w:r>
        <w:rPr>
          <w:rFonts w:ascii="宋体" w:hAnsi="宋体"/>
          <w:kern w:val="0"/>
        </w:rPr>
        <w:t>/</w:t>
      </w:r>
      <w:r>
        <w:rPr>
          <w:rFonts w:ascii="宋体" w:hAnsi="宋体" w:hint="eastAsia"/>
          <w:kern w:val="0"/>
        </w:rPr>
        <w:t>平方米，比前</w:t>
      </w:r>
      <w:r>
        <w:rPr>
          <w:rFonts w:ascii="宋体" w:hAnsi="宋体"/>
          <w:kern w:val="0"/>
        </w:rPr>
        <w:t>3</w:t>
      </w:r>
      <w:r>
        <w:rPr>
          <w:rFonts w:ascii="宋体" w:hAnsi="宋体" w:hint="eastAsia"/>
          <w:kern w:val="0"/>
        </w:rPr>
        <w:t>年的平均单产</w:t>
      </w:r>
      <w:r>
        <w:rPr>
          <w:rFonts w:ascii="宋体" w:hAnsi="宋体"/>
          <w:kern w:val="0"/>
        </w:rPr>
        <w:t>22</w:t>
      </w:r>
      <w:r>
        <w:rPr>
          <w:rFonts w:ascii="宋体" w:hAnsi="宋体" w:hint="eastAsia"/>
          <w:kern w:val="0"/>
        </w:rPr>
        <w:t>千克</w:t>
      </w:r>
      <w:r>
        <w:rPr>
          <w:rFonts w:ascii="宋体" w:hAnsi="宋体"/>
          <w:kern w:val="0"/>
        </w:rPr>
        <w:t>/</w:t>
      </w:r>
      <w:r>
        <w:rPr>
          <w:rFonts w:ascii="宋体" w:hAnsi="宋体" w:hint="eastAsia"/>
          <w:kern w:val="0"/>
        </w:rPr>
        <w:t>平方米增产</w:t>
      </w:r>
      <w:r>
        <w:rPr>
          <w:rFonts w:ascii="宋体" w:hAnsi="宋体"/>
          <w:kern w:val="0"/>
        </w:rPr>
        <w:t>21.4</w:t>
      </w:r>
      <w:r>
        <w:rPr>
          <w:rFonts w:ascii="宋体" w:hAnsi="宋体" w:hint="eastAsia"/>
          <w:kern w:val="0"/>
        </w:rPr>
        <w:t>％以上；</w:t>
      </w:r>
      <w:r>
        <w:rPr>
          <w:rFonts w:ascii="宋体" w:hAnsi="宋体"/>
          <w:kern w:val="0"/>
        </w:rPr>
        <w:t>2007</w:t>
      </w:r>
      <w:r>
        <w:rPr>
          <w:rFonts w:ascii="宋体" w:hAnsi="宋体" w:hint="eastAsia"/>
          <w:kern w:val="0"/>
        </w:rPr>
        <w:t>年单位面积平均产量提高到</w:t>
      </w:r>
      <w:r>
        <w:rPr>
          <w:rFonts w:ascii="宋体" w:hAnsi="宋体"/>
          <w:kern w:val="0"/>
        </w:rPr>
        <w:t>30</w:t>
      </w:r>
      <w:r>
        <w:rPr>
          <w:rFonts w:ascii="宋体" w:hAnsi="宋体" w:hint="eastAsia"/>
          <w:kern w:val="0"/>
        </w:rPr>
        <w:t>千克</w:t>
      </w:r>
      <w:r>
        <w:rPr>
          <w:rFonts w:ascii="宋体" w:hAnsi="宋体"/>
          <w:kern w:val="0"/>
        </w:rPr>
        <w:t>/</w:t>
      </w:r>
      <w:r>
        <w:rPr>
          <w:rFonts w:ascii="宋体" w:hAnsi="宋体" w:hint="eastAsia"/>
          <w:kern w:val="0"/>
        </w:rPr>
        <w:t>平方米，比前</w:t>
      </w:r>
      <w:r>
        <w:rPr>
          <w:rFonts w:ascii="宋体" w:hAnsi="宋体"/>
          <w:kern w:val="0"/>
        </w:rPr>
        <w:t>3</w:t>
      </w:r>
      <w:r>
        <w:rPr>
          <w:rFonts w:ascii="宋体" w:hAnsi="宋体" w:hint="eastAsia"/>
          <w:kern w:val="0"/>
        </w:rPr>
        <w:t>年的平均</w:t>
      </w:r>
      <w:r>
        <w:rPr>
          <w:rFonts w:ascii="宋体" w:hAnsi="宋体"/>
          <w:kern w:val="0"/>
        </w:rPr>
        <w:t>24.3</w:t>
      </w:r>
      <w:r>
        <w:rPr>
          <w:rFonts w:ascii="宋体" w:hAnsi="宋体" w:hint="eastAsia"/>
          <w:kern w:val="0"/>
        </w:rPr>
        <w:t>千克</w:t>
      </w:r>
      <w:r>
        <w:rPr>
          <w:rFonts w:ascii="宋体" w:hAnsi="宋体"/>
          <w:kern w:val="0"/>
        </w:rPr>
        <w:t>/</w:t>
      </w:r>
      <w:r>
        <w:rPr>
          <w:rFonts w:ascii="宋体" w:hAnsi="宋体" w:hint="eastAsia"/>
          <w:kern w:val="0"/>
        </w:rPr>
        <w:t>平方米增产</w:t>
      </w:r>
      <w:r>
        <w:rPr>
          <w:rFonts w:ascii="宋体" w:hAnsi="宋体"/>
          <w:kern w:val="0"/>
        </w:rPr>
        <w:t>23.8</w:t>
      </w:r>
      <w:r>
        <w:rPr>
          <w:rFonts w:ascii="宋体" w:hAnsi="宋体" w:hint="eastAsia"/>
          <w:kern w:val="0"/>
        </w:rPr>
        <w:t>％。</w:t>
      </w:r>
    </w:p>
    <w:p w:rsidR="00DE4A78" w:rsidRDefault="00967652">
      <w:pPr>
        <w:ind w:firstLine="422"/>
        <w:jc w:val="left"/>
        <w:rPr>
          <w:rFonts w:ascii="宋体"/>
          <w:kern w:val="0"/>
        </w:rPr>
      </w:pPr>
      <w:r>
        <w:rPr>
          <w:rFonts w:ascii="宋体" w:hAnsi="宋体" w:hint="eastAsia"/>
          <w:b/>
          <w:bCs/>
          <w:kern w:val="0"/>
        </w:rPr>
        <w:t>技术要点：</w:t>
      </w:r>
    </w:p>
    <w:p w:rsidR="00DE4A78" w:rsidRDefault="00967652">
      <w:pPr>
        <w:ind w:firstLine="420"/>
        <w:jc w:val="left"/>
        <w:rPr>
          <w:rFonts w:ascii="宋体"/>
        </w:rPr>
      </w:pPr>
      <w:r>
        <w:rPr>
          <w:rFonts w:ascii="宋体" w:hAnsi="宋体" w:hint="eastAsia"/>
        </w:rPr>
        <w:t>1.</w:t>
      </w:r>
      <w:r>
        <w:rPr>
          <w:rFonts w:ascii="宋体" w:hAnsi="宋体" w:hint="eastAsia"/>
        </w:rPr>
        <w:t>为海水鱼网</w:t>
      </w:r>
      <w:r>
        <w:rPr>
          <w:rFonts w:ascii="宋体" w:hAnsi="宋体" w:hint="eastAsia"/>
        </w:rPr>
        <w:t>箱养殖提供良好的水质环境</w:t>
      </w:r>
    </w:p>
    <w:p w:rsidR="00DE4A78" w:rsidRDefault="00967652">
      <w:pPr>
        <w:ind w:firstLine="420"/>
        <w:jc w:val="left"/>
        <w:rPr>
          <w:rFonts w:ascii="宋体"/>
        </w:rPr>
      </w:pPr>
      <w:r>
        <w:rPr>
          <w:rFonts w:ascii="宋体" w:hAnsi="宋体" w:hint="eastAsia"/>
        </w:rPr>
        <w:t>（</w:t>
      </w:r>
      <w:r>
        <w:rPr>
          <w:rFonts w:ascii="宋体" w:hAnsi="宋体" w:hint="eastAsia"/>
        </w:rPr>
        <w:t>1</w:t>
      </w:r>
      <w:r>
        <w:rPr>
          <w:rFonts w:ascii="宋体" w:hAnsi="宋体" w:hint="eastAsia"/>
        </w:rPr>
        <w:t>）重新调整养殖网箱的布局</w:t>
      </w:r>
    </w:p>
    <w:p w:rsidR="00DE4A78" w:rsidRDefault="00967652">
      <w:pPr>
        <w:ind w:firstLine="420"/>
        <w:jc w:val="left"/>
        <w:rPr>
          <w:rFonts w:ascii="宋体"/>
        </w:rPr>
      </w:pPr>
      <w:r>
        <w:rPr>
          <w:rFonts w:ascii="宋体" w:hAnsi="宋体" w:hint="eastAsia"/>
        </w:rPr>
        <w:t>根据产量计划确定养殖网箱的规模。通过当地政府组织，科技人员阐明养殖网箱合理布局的科学道理，广泛动员养殖户按</w:t>
      </w:r>
      <w:proofErr w:type="gramStart"/>
      <w:r>
        <w:rPr>
          <w:rFonts w:ascii="宋体" w:hAnsi="宋体" w:hint="eastAsia"/>
        </w:rPr>
        <w:t>比例拆减</w:t>
      </w:r>
      <w:proofErr w:type="gramEnd"/>
      <w:r>
        <w:rPr>
          <w:rFonts w:ascii="宋体" w:hAnsi="宋体"/>
        </w:rPr>
        <w:t>70</w:t>
      </w:r>
      <w:r>
        <w:rPr>
          <w:rFonts w:ascii="宋体" w:hAnsi="宋体" w:hint="eastAsia"/>
        </w:rPr>
        <w:t>％的现有网箱，并根据（</w:t>
      </w:r>
      <w:r>
        <w:rPr>
          <w:rFonts w:ascii="宋体" w:hAnsi="宋体"/>
        </w:rPr>
        <w:t>NY/T5061-2002</w:t>
      </w:r>
      <w:r>
        <w:rPr>
          <w:rFonts w:ascii="宋体" w:hAnsi="宋体" w:hint="eastAsia"/>
        </w:rPr>
        <w:t>）《无公害食品</w:t>
      </w:r>
      <w:r>
        <w:rPr>
          <w:rFonts w:ascii="宋体" w:hAnsi="宋体"/>
        </w:rPr>
        <w:t xml:space="preserve"> </w:t>
      </w:r>
      <w:r>
        <w:rPr>
          <w:rFonts w:ascii="宋体" w:hAnsi="宋体" w:hint="eastAsia"/>
        </w:rPr>
        <w:t>大黄鱼养殖技术规范》标准，进行重新布局。</w:t>
      </w:r>
    </w:p>
    <w:p w:rsidR="00DE4A78" w:rsidRDefault="00967652">
      <w:pPr>
        <w:ind w:firstLine="420"/>
        <w:jc w:val="left"/>
        <w:rPr>
          <w:rFonts w:ascii="宋体"/>
        </w:rPr>
      </w:pPr>
      <w:r>
        <w:rPr>
          <w:rFonts w:ascii="宋体" w:hAnsi="宋体" w:hint="eastAsia"/>
        </w:rPr>
        <w:t>（</w:t>
      </w:r>
      <w:r>
        <w:rPr>
          <w:rFonts w:ascii="宋体" w:hAnsi="宋体" w:hint="eastAsia"/>
        </w:rPr>
        <w:t>2</w:t>
      </w:r>
      <w:r>
        <w:rPr>
          <w:rFonts w:ascii="宋体" w:hAnsi="宋体" w:hint="eastAsia"/>
        </w:rPr>
        <w:t>）加强</w:t>
      </w:r>
      <w:proofErr w:type="gramStart"/>
      <w:r>
        <w:rPr>
          <w:rFonts w:ascii="宋体" w:hAnsi="宋体" w:hint="eastAsia"/>
        </w:rPr>
        <w:t>网箱区</w:t>
      </w:r>
      <w:proofErr w:type="gramEnd"/>
      <w:r>
        <w:rPr>
          <w:rFonts w:ascii="宋体" w:hAnsi="宋体" w:hint="eastAsia"/>
        </w:rPr>
        <w:t>环境的日常保护</w:t>
      </w:r>
    </w:p>
    <w:p w:rsidR="00DE4A78" w:rsidRDefault="00967652">
      <w:pPr>
        <w:ind w:firstLine="420"/>
        <w:jc w:val="left"/>
        <w:rPr>
          <w:rFonts w:ascii="宋体"/>
        </w:rPr>
      </w:pPr>
      <w:r>
        <w:rPr>
          <w:rFonts w:ascii="宋体" w:hAnsi="宋体" w:hint="eastAsia"/>
        </w:rPr>
        <w:t>①每个养殖区网箱连续养殖两年后，应统一</w:t>
      </w:r>
      <w:proofErr w:type="gramStart"/>
      <w:r>
        <w:rPr>
          <w:rFonts w:ascii="宋体" w:hAnsi="宋体" w:hint="eastAsia"/>
        </w:rPr>
        <w:t>收上挡流装置</w:t>
      </w:r>
      <w:proofErr w:type="gramEnd"/>
      <w:r>
        <w:rPr>
          <w:rFonts w:ascii="宋体" w:hAnsi="宋体" w:hint="eastAsia"/>
        </w:rPr>
        <w:t>及网箱，休养</w:t>
      </w:r>
      <w:r>
        <w:rPr>
          <w:rFonts w:ascii="宋体" w:hAnsi="宋体"/>
        </w:rPr>
        <w:t>3</w:t>
      </w:r>
      <w:r>
        <w:rPr>
          <w:rFonts w:ascii="宋体" w:hAnsi="宋体" w:hint="eastAsia"/>
        </w:rPr>
        <w:t>～</w:t>
      </w:r>
      <w:r>
        <w:rPr>
          <w:rFonts w:ascii="宋体" w:hAnsi="宋体"/>
        </w:rPr>
        <w:t>6</w:t>
      </w:r>
      <w:r>
        <w:rPr>
          <w:rFonts w:ascii="宋体" w:hAnsi="宋体" w:hint="eastAsia"/>
        </w:rPr>
        <w:t>个月。</w:t>
      </w:r>
    </w:p>
    <w:p w:rsidR="00DE4A78" w:rsidRDefault="00967652">
      <w:pPr>
        <w:ind w:firstLine="420"/>
        <w:jc w:val="left"/>
        <w:rPr>
          <w:rFonts w:ascii="宋体"/>
        </w:rPr>
      </w:pPr>
      <w:r>
        <w:rPr>
          <w:rFonts w:ascii="宋体" w:hAnsi="宋体" w:hint="eastAsia"/>
        </w:rPr>
        <w:t>②根据放置网箱地点</w:t>
      </w:r>
      <w:proofErr w:type="gramStart"/>
      <w:r>
        <w:rPr>
          <w:rFonts w:ascii="宋体" w:hAnsi="宋体" w:hint="eastAsia"/>
        </w:rPr>
        <w:t>的浅与深</w:t>
      </w:r>
      <w:proofErr w:type="gramEnd"/>
      <w:r>
        <w:rPr>
          <w:rFonts w:ascii="宋体" w:hAnsi="宋体" w:hint="eastAsia"/>
        </w:rPr>
        <w:t>，养殖</w:t>
      </w:r>
      <w:r>
        <w:rPr>
          <w:rFonts w:ascii="宋体" w:hAnsi="宋体"/>
        </w:rPr>
        <w:t>4</w:t>
      </w:r>
      <w:r>
        <w:rPr>
          <w:rFonts w:ascii="宋体" w:hAnsi="宋体" w:hint="eastAsia"/>
        </w:rPr>
        <w:t>～</w:t>
      </w:r>
      <w:r>
        <w:rPr>
          <w:rFonts w:ascii="宋体" w:hAnsi="宋体"/>
        </w:rPr>
        <w:t>5</w:t>
      </w:r>
      <w:r>
        <w:rPr>
          <w:rFonts w:ascii="宋体" w:hAnsi="宋体" w:hint="eastAsia"/>
        </w:rPr>
        <w:t>年后，可在预留的空闲海区内移动网箱位置。并对原网箱点的底质进行清理，以利底质生态环境的修复。</w:t>
      </w:r>
    </w:p>
    <w:p w:rsidR="00DE4A78" w:rsidRDefault="00967652">
      <w:pPr>
        <w:ind w:firstLine="420"/>
        <w:jc w:val="left"/>
        <w:rPr>
          <w:rFonts w:ascii="宋体"/>
        </w:rPr>
      </w:pPr>
      <w:r>
        <w:rPr>
          <w:rFonts w:ascii="宋体" w:hAnsi="宋体" w:hint="eastAsia"/>
        </w:rPr>
        <w:t>③</w:t>
      </w:r>
      <w:proofErr w:type="gramStart"/>
      <w:r>
        <w:rPr>
          <w:rFonts w:ascii="宋体" w:hAnsi="宋体" w:hint="eastAsia"/>
        </w:rPr>
        <w:t>网箱区</w:t>
      </w:r>
      <w:proofErr w:type="gramEnd"/>
      <w:r>
        <w:rPr>
          <w:rFonts w:ascii="宋体" w:hAnsi="宋体" w:hint="eastAsia"/>
        </w:rPr>
        <w:t>的环境卫生：</w:t>
      </w:r>
      <w:proofErr w:type="gramStart"/>
      <w:r>
        <w:rPr>
          <w:rFonts w:ascii="宋体" w:hAnsi="宋体" w:hint="eastAsia"/>
        </w:rPr>
        <w:t>a</w:t>
      </w:r>
      <w:proofErr w:type="gramEnd"/>
      <w:r>
        <w:rPr>
          <w:rFonts w:ascii="宋体" w:hAnsi="宋体" w:hint="eastAsia"/>
        </w:rPr>
        <w:t>.</w:t>
      </w:r>
      <w:r>
        <w:rPr>
          <w:rFonts w:ascii="宋体" w:hint="eastAsia"/>
        </w:rPr>
        <w:t>“</w:t>
      </w:r>
      <w:r>
        <w:rPr>
          <w:rFonts w:ascii="宋体" w:hAnsi="宋体" w:hint="eastAsia"/>
        </w:rPr>
        <w:t>渔排</w:t>
      </w:r>
      <w:proofErr w:type="gramStart"/>
      <w:r>
        <w:rPr>
          <w:rFonts w:ascii="宋体" w:hint="eastAsia"/>
        </w:rPr>
        <w:t>”</w:t>
      </w:r>
      <w:proofErr w:type="gramEnd"/>
      <w:r>
        <w:rPr>
          <w:rFonts w:ascii="宋体" w:hAnsi="宋体" w:hint="eastAsia"/>
        </w:rPr>
        <w:t>上的人粪尿等生活污水、废弃物、残饵、垃圾、病死鱼、油污等应收集上岸进行无害化处理。</w:t>
      </w:r>
      <w:r>
        <w:rPr>
          <w:rFonts w:ascii="宋体" w:hAnsi="宋体" w:hint="eastAsia"/>
        </w:rPr>
        <w:t>b.</w:t>
      </w:r>
      <w:r>
        <w:rPr>
          <w:rFonts w:ascii="宋体" w:hAnsi="宋体" w:hint="eastAsia"/>
        </w:rPr>
        <w:t>换洗网箱应在彩条布箱内消毒后冲洗，并把冲洗网箱的污水进行收集和处理。</w:t>
      </w:r>
      <w:proofErr w:type="gramStart"/>
      <w:r>
        <w:rPr>
          <w:rFonts w:ascii="宋体" w:hAnsi="宋体" w:hint="eastAsia"/>
        </w:rPr>
        <w:t>c</w:t>
      </w:r>
      <w:proofErr w:type="gramEnd"/>
      <w:r>
        <w:rPr>
          <w:rFonts w:ascii="宋体" w:hAnsi="宋体" w:hint="eastAsia"/>
        </w:rPr>
        <w:t>.</w:t>
      </w:r>
      <w:r>
        <w:rPr>
          <w:rFonts w:ascii="宋体" w:hint="eastAsia"/>
        </w:rPr>
        <w:t>“</w:t>
      </w:r>
      <w:r>
        <w:rPr>
          <w:rFonts w:ascii="宋体" w:hAnsi="宋体" w:hint="eastAsia"/>
        </w:rPr>
        <w:t>渔排</w:t>
      </w:r>
      <w:proofErr w:type="gramStart"/>
      <w:r>
        <w:rPr>
          <w:rFonts w:ascii="宋体" w:hint="eastAsia"/>
        </w:rPr>
        <w:t>”</w:t>
      </w:r>
      <w:proofErr w:type="gramEnd"/>
      <w:r>
        <w:rPr>
          <w:rFonts w:ascii="宋体" w:hAnsi="宋体" w:hint="eastAsia"/>
        </w:rPr>
        <w:t>外围要有防油污设施。</w:t>
      </w:r>
    </w:p>
    <w:p w:rsidR="00DE4A78" w:rsidRDefault="00967652">
      <w:pPr>
        <w:ind w:firstLine="420"/>
        <w:jc w:val="left"/>
        <w:rPr>
          <w:rFonts w:ascii="宋体"/>
        </w:rPr>
      </w:pPr>
      <w:r>
        <w:rPr>
          <w:rFonts w:ascii="宋体" w:hAnsi="宋体" w:hint="eastAsia"/>
        </w:rPr>
        <w:t>（</w:t>
      </w:r>
      <w:r>
        <w:rPr>
          <w:rFonts w:ascii="宋体" w:hAnsi="宋体" w:hint="eastAsia"/>
        </w:rPr>
        <w:t>3</w:t>
      </w:r>
      <w:r>
        <w:rPr>
          <w:rFonts w:ascii="宋体" w:hAnsi="宋体" w:hint="eastAsia"/>
        </w:rPr>
        <w:t>）推广鱼、贝、藻间养的生态养殖模式</w:t>
      </w:r>
      <w:r>
        <w:rPr>
          <w:rFonts w:ascii="宋体" w:hAnsi="宋体"/>
        </w:rPr>
        <w:t xml:space="preserve"> </w:t>
      </w:r>
    </w:p>
    <w:p w:rsidR="00DE4A78" w:rsidRDefault="00967652">
      <w:pPr>
        <w:ind w:firstLine="420"/>
        <w:jc w:val="left"/>
        <w:rPr>
          <w:rFonts w:ascii="宋体"/>
        </w:rPr>
      </w:pPr>
      <w:r>
        <w:rPr>
          <w:rFonts w:ascii="宋体" w:hAnsi="宋体" w:hint="eastAsia"/>
        </w:rPr>
        <w:t>在留足网箱之间的通道和周边空间的前提下，采用海水鱼网箱、贝类、藻类养殖区间隔布局。贝类可滤食水体中悬浮的残饵颗粒和浮游植物而生长良好，并使海水变得清洁；藻类</w:t>
      </w:r>
      <w:r>
        <w:rPr>
          <w:rFonts w:ascii="宋体" w:hAnsi="宋体" w:hint="eastAsia"/>
        </w:rPr>
        <w:t>可吸收鱼类和贝类排放的氮、磷而生长良好，且藻类光合作用产生的氧，可增加水体中的溶氧量，保证鱼、</w:t>
      </w:r>
      <w:proofErr w:type="gramStart"/>
      <w:r>
        <w:rPr>
          <w:rFonts w:ascii="宋体" w:hAnsi="宋体" w:hint="eastAsia"/>
        </w:rPr>
        <w:t>贝生命</w:t>
      </w:r>
      <w:proofErr w:type="gramEnd"/>
      <w:r>
        <w:rPr>
          <w:rFonts w:ascii="宋体" w:hAnsi="宋体" w:hint="eastAsia"/>
        </w:rPr>
        <w:t>活动需要，促进鱼、贝类产生的污染物的氧化，还可生产出优质贝、藻产品。如此在</w:t>
      </w:r>
      <w:proofErr w:type="gramStart"/>
      <w:r>
        <w:rPr>
          <w:rFonts w:ascii="宋体" w:hAnsi="宋体" w:hint="eastAsia"/>
        </w:rPr>
        <w:t>网箱区</w:t>
      </w:r>
      <w:proofErr w:type="gramEnd"/>
      <w:r>
        <w:rPr>
          <w:rFonts w:ascii="宋体" w:hAnsi="宋体" w:hint="eastAsia"/>
        </w:rPr>
        <w:t>一带形成一个互利互补的良性生态群落，既提高海区养殖效率，又可以改善海区生态环境。</w:t>
      </w:r>
    </w:p>
    <w:p w:rsidR="00DE4A78" w:rsidRDefault="00967652">
      <w:pPr>
        <w:ind w:firstLine="420"/>
        <w:jc w:val="left"/>
        <w:rPr>
          <w:rFonts w:ascii="宋体"/>
        </w:rPr>
      </w:pPr>
      <w:r>
        <w:rPr>
          <w:rFonts w:ascii="宋体" w:hAnsi="宋体" w:hint="eastAsia"/>
        </w:rPr>
        <w:t>（</w:t>
      </w:r>
      <w:r>
        <w:rPr>
          <w:rFonts w:ascii="宋体" w:hAnsi="宋体" w:hint="eastAsia"/>
        </w:rPr>
        <w:t>4</w:t>
      </w:r>
      <w:r>
        <w:rPr>
          <w:rFonts w:ascii="宋体" w:hAnsi="宋体" w:hint="eastAsia"/>
        </w:rPr>
        <w:t>）使用优质、适口人工配合颗粒饲料并适量投喂</w:t>
      </w:r>
      <w:r>
        <w:rPr>
          <w:rFonts w:ascii="宋体" w:hAnsi="宋体"/>
        </w:rPr>
        <w:t xml:space="preserve"> </w:t>
      </w:r>
    </w:p>
    <w:p w:rsidR="00DE4A78" w:rsidRDefault="00967652">
      <w:pPr>
        <w:ind w:firstLine="420"/>
        <w:jc w:val="left"/>
        <w:rPr>
          <w:rFonts w:ascii="宋体"/>
        </w:rPr>
      </w:pPr>
      <w:r>
        <w:rPr>
          <w:rFonts w:ascii="宋体" w:hAnsi="宋体" w:hint="eastAsia"/>
        </w:rPr>
        <w:t>优质、适口的人工配合颗粒饲料能够提高饲料利用率，降低饵料系数，减少残饵量。应以优质</w:t>
      </w:r>
      <w:proofErr w:type="gramStart"/>
      <w:r>
        <w:rPr>
          <w:rFonts w:ascii="宋体" w:hAnsi="宋体" w:hint="eastAsia"/>
        </w:rPr>
        <w:t>的浮性人工</w:t>
      </w:r>
      <w:proofErr w:type="gramEnd"/>
      <w:r>
        <w:rPr>
          <w:rFonts w:ascii="宋体" w:hAnsi="宋体" w:hint="eastAsia"/>
        </w:rPr>
        <w:t>配合饲料代替</w:t>
      </w:r>
      <w:proofErr w:type="gramStart"/>
      <w:r>
        <w:rPr>
          <w:rFonts w:ascii="宋体" w:hAnsi="宋体" w:hint="eastAsia"/>
        </w:rPr>
        <w:t>鲜杂鱼肉靡</w:t>
      </w:r>
      <w:proofErr w:type="gramEnd"/>
      <w:r>
        <w:rPr>
          <w:rFonts w:ascii="宋体" w:hAnsi="宋体" w:hint="eastAsia"/>
        </w:rPr>
        <w:t>投喂，既可保护水产资源，又可减少残饵对网箱养殖区的污染。</w:t>
      </w:r>
    </w:p>
    <w:p w:rsidR="00DE4A78" w:rsidRDefault="00967652">
      <w:pPr>
        <w:ind w:firstLine="420"/>
        <w:jc w:val="left"/>
        <w:rPr>
          <w:rFonts w:ascii="宋体"/>
        </w:rPr>
      </w:pPr>
      <w:r>
        <w:rPr>
          <w:rFonts w:ascii="宋体" w:hAnsi="宋体" w:hint="eastAsia"/>
        </w:rPr>
        <w:t>2.</w:t>
      </w:r>
      <w:r>
        <w:rPr>
          <w:rFonts w:ascii="宋体" w:hAnsi="宋体" w:hint="eastAsia"/>
        </w:rPr>
        <w:t>为海水鱼网箱养殖提供种质</w:t>
      </w:r>
      <w:r>
        <w:rPr>
          <w:rFonts w:ascii="宋体" w:hAnsi="宋体" w:hint="eastAsia"/>
        </w:rPr>
        <w:t>优良与体质健壮的苗种</w:t>
      </w:r>
    </w:p>
    <w:p w:rsidR="00DE4A78" w:rsidRDefault="00967652">
      <w:pPr>
        <w:ind w:firstLine="420"/>
        <w:jc w:val="left"/>
        <w:rPr>
          <w:rFonts w:ascii="宋体"/>
        </w:rPr>
      </w:pPr>
      <w:r>
        <w:rPr>
          <w:rFonts w:ascii="宋体" w:hAnsi="宋体" w:hint="eastAsia"/>
        </w:rPr>
        <w:t>（</w:t>
      </w:r>
      <w:r>
        <w:rPr>
          <w:rFonts w:ascii="宋体" w:hAnsi="宋体" w:hint="eastAsia"/>
        </w:rPr>
        <w:t>1</w:t>
      </w:r>
      <w:r>
        <w:rPr>
          <w:rFonts w:ascii="宋体" w:hAnsi="宋体" w:hint="eastAsia"/>
        </w:rPr>
        <w:t>）苗种的种质要求</w:t>
      </w:r>
    </w:p>
    <w:p w:rsidR="00DE4A78" w:rsidRDefault="00967652">
      <w:pPr>
        <w:ind w:firstLine="420"/>
        <w:jc w:val="left"/>
        <w:rPr>
          <w:rFonts w:ascii="宋体"/>
        </w:rPr>
      </w:pPr>
      <w:r>
        <w:rPr>
          <w:rFonts w:ascii="宋体" w:hAnsi="宋体" w:hint="eastAsia"/>
        </w:rPr>
        <w:t>使用原种或经选育的生长快、个体大的良种亲鱼；改变目前由于滥用小个体亲鱼进行近亲繁殖，造成海水鱼养殖种类个体小型化、抗病力下降和性成熟提前等种质退化现象。</w:t>
      </w:r>
    </w:p>
    <w:p w:rsidR="00DE4A78" w:rsidRDefault="00967652">
      <w:pPr>
        <w:ind w:firstLine="420"/>
        <w:jc w:val="left"/>
        <w:rPr>
          <w:rFonts w:ascii="宋体"/>
        </w:rPr>
      </w:pPr>
      <w:r>
        <w:rPr>
          <w:rFonts w:ascii="宋体" w:hAnsi="宋体" w:hint="eastAsia"/>
        </w:rPr>
        <w:lastRenderedPageBreak/>
        <w:t>（</w:t>
      </w:r>
      <w:r>
        <w:rPr>
          <w:rFonts w:ascii="宋体" w:hAnsi="宋体" w:hint="eastAsia"/>
        </w:rPr>
        <w:t>2</w:t>
      </w:r>
      <w:r>
        <w:rPr>
          <w:rFonts w:ascii="宋体" w:hAnsi="宋体" w:hint="eastAsia"/>
        </w:rPr>
        <w:t>）苗种的体质要求</w:t>
      </w:r>
    </w:p>
    <w:p w:rsidR="00DE4A78" w:rsidRDefault="00967652">
      <w:pPr>
        <w:ind w:firstLine="420"/>
        <w:jc w:val="left"/>
        <w:rPr>
          <w:rFonts w:ascii="宋体"/>
        </w:rPr>
      </w:pPr>
      <w:r>
        <w:rPr>
          <w:rFonts w:ascii="宋体" w:hAnsi="宋体" w:hint="eastAsia"/>
        </w:rPr>
        <w:t>推广低密度生态式培育，大黄鱼全长</w:t>
      </w:r>
      <w:r>
        <w:rPr>
          <w:rFonts w:ascii="宋体" w:hAnsi="宋体"/>
        </w:rPr>
        <w:t>2</w:t>
      </w:r>
      <w:r>
        <w:rPr>
          <w:rFonts w:ascii="宋体" w:hAnsi="宋体" w:hint="eastAsia"/>
        </w:rPr>
        <w:t>厘米鱼苗的出苗量宜控制在</w:t>
      </w:r>
      <w:r>
        <w:rPr>
          <w:rFonts w:ascii="宋体" w:hAnsi="宋体"/>
        </w:rPr>
        <w:t>5000</w:t>
      </w:r>
      <w:r>
        <w:rPr>
          <w:rFonts w:ascii="宋体" w:hAnsi="宋体" w:hint="eastAsia"/>
        </w:rPr>
        <w:t>尾</w:t>
      </w:r>
      <w:r>
        <w:rPr>
          <w:rFonts w:ascii="宋体" w:hAnsi="宋体"/>
        </w:rPr>
        <w:t>/</w:t>
      </w:r>
      <w:r>
        <w:rPr>
          <w:rFonts w:ascii="宋体" w:hAnsi="宋体" w:hint="eastAsia"/>
        </w:rPr>
        <w:t>立方米以下（其它海水鱼养殖种类还要更低些），做到育苗阶段</w:t>
      </w:r>
      <w:proofErr w:type="gramStart"/>
      <w:r>
        <w:rPr>
          <w:rFonts w:ascii="宋体" w:hAnsi="宋体" w:hint="eastAsia"/>
        </w:rPr>
        <w:t>不</w:t>
      </w:r>
      <w:proofErr w:type="gramEnd"/>
      <w:r>
        <w:rPr>
          <w:rFonts w:ascii="宋体" w:hAnsi="宋体" w:hint="eastAsia"/>
        </w:rPr>
        <w:t>用药或少用药，鱼苗生长快、活力好、无病害，成活率高</w:t>
      </w:r>
    </w:p>
    <w:p w:rsidR="00DE4A78" w:rsidRDefault="00967652">
      <w:pPr>
        <w:ind w:firstLine="420"/>
        <w:jc w:val="left"/>
        <w:rPr>
          <w:rFonts w:ascii="宋体"/>
        </w:rPr>
      </w:pPr>
      <w:r>
        <w:rPr>
          <w:rFonts w:ascii="宋体" w:hAnsi="宋体" w:hint="eastAsia"/>
        </w:rPr>
        <w:t>网箱养殖的海水鱼鱼种放养密度应适当，不是密度越大越好。在</w:t>
      </w:r>
      <w:proofErr w:type="gramStart"/>
      <w:r>
        <w:rPr>
          <w:rFonts w:ascii="宋体" w:hAnsi="宋体" w:hint="eastAsia"/>
        </w:rPr>
        <w:t>网箱区</w:t>
      </w:r>
      <w:proofErr w:type="gramEnd"/>
      <w:r>
        <w:rPr>
          <w:rFonts w:ascii="宋体" w:hAnsi="宋体" w:hint="eastAsia"/>
        </w:rPr>
        <w:t>水较深、布局合理、水流畅通和水质良好条件下，养殖的</w:t>
      </w:r>
      <w:r>
        <w:rPr>
          <w:rFonts w:ascii="宋体" w:hAnsi="宋体" w:hint="eastAsia"/>
        </w:rPr>
        <w:t>大黄鱼可按单产</w:t>
      </w:r>
      <w:r>
        <w:rPr>
          <w:rFonts w:ascii="宋体" w:hAnsi="宋体"/>
        </w:rPr>
        <w:t>105</w:t>
      </w:r>
      <w:r>
        <w:rPr>
          <w:rFonts w:ascii="宋体" w:hAnsi="宋体" w:hint="eastAsia"/>
        </w:rPr>
        <w:t>千克</w:t>
      </w:r>
      <w:r>
        <w:rPr>
          <w:rFonts w:ascii="宋体" w:hAnsi="宋体"/>
        </w:rPr>
        <w:t>/</w:t>
      </w:r>
      <w:r>
        <w:rPr>
          <w:rFonts w:ascii="宋体" w:hAnsi="宋体" w:hint="eastAsia"/>
        </w:rPr>
        <w:t>平方米或</w:t>
      </w:r>
      <w:r>
        <w:rPr>
          <w:rFonts w:ascii="宋体" w:hAnsi="宋体"/>
        </w:rPr>
        <w:t>15</w:t>
      </w:r>
      <w:r>
        <w:rPr>
          <w:rFonts w:ascii="宋体" w:hAnsi="宋体" w:hint="eastAsia"/>
        </w:rPr>
        <w:t>千克</w:t>
      </w:r>
      <w:r>
        <w:rPr>
          <w:rFonts w:ascii="宋体" w:hAnsi="宋体"/>
        </w:rPr>
        <w:t>/</w:t>
      </w:r>
      <w:r>
        <w:rPr>
          <w:rFonts w:ascii="宋体" w:hAnsi="宋体" w:hint="eastAsia"/>
        </w:rPr>
        <w:t>立方米、成活率</w:t>
      </w:r>
      <w:r>
        <w:rPr>
          <w:rFonts w:ascii="宋体" w:hAnsi="宋体"/>
        </w:rPr>
        <w:t>90</w:t>
      </w:r>
      <w:r>
        <w:rPr>
          <w:rFonts w:ascii="宋体" w:hAnsi="宋体" w:hint="eastAsia"/>
        </w:rPr>
        <w:t>％的计划，以及鱼种和养成鱼的规格来投放鱼种。</w:t>
      </w:r>
    </w:p>
    <w:p w:rsidR="00DE4A78" w:rsidRDefault="00967652">
      <w:pPr>
        <w:ind w:firstLine="420"/>
        <w:jc w:val="left"/>
        <w:rPr>
          <w:rFonts w:ascii="宋体"/>
        </w:rPr>
      </w:pPr>
      <w:r>
        <w:rPr>
          <w:rFonts w:ascii="宋体" w:hAnsi="宋体" w:hint="eastAsia"/>
        </w:rPr>
        <w:t>3.</w:t>
      </w:r>
      <w:r>
        <w:rPr>
          <w:rFonts w:ascii="宋体" w:hAnsi="宋体" w:hint="eastAsia"/>
        </w:rPr>
        <w:t>病害的防控</w:t>
      </w:r>
    </w:p>
    <w:p w:rsidR="00DE4A78" w:rsidRDefault="00967652">
      <w:pPr>
        <w:ind w:firstLine="420"/>
        <w:jc w:val="left"/>
        <w:rPr>
          <w:rFonts w:ascii="宋体"/>
        </w:rPr>
      </w:pPr>
      <w:r>
        <w:rPr>
          <w:rFonts w:ascii="宋体" w:hAnsi="宋体" w:hint="eastAsia"/>
        </w:rPr>
        <w:t>目前网箱养殖海水鱼的主要疾病有病毒性、细菌性、寄生性、敌害生物、饵料引起的及其它。防治鱼病，应以防为主。</w:t>
      </w:r>
    </w:p>
    <w:p w:rsidR="00DE4A78" w:rsidRDefault="00967652">
      <w:pPr>
        <w:ind w:firstLine="420"/>
        <w:jc w:val="left"/>
        <w:rPr>
          <w:rFonts w:ascii="宋体"/>
        </w:rPr>
      </w:pPr>
      <w:r>
        <w:rPr>
          <w:rFonts w:ascii="宋体" w:hAnsi="宋体" w:hint="eastAsia"/>
        </w:rPr>
        <w:t>（</w:t>
      </w:r>
      <w:r>
        <w:rPr>
          <w:rFonts w:ascii="宋体" w:hAnsi="宋体" w:hint="eastAsia"/>
        </w:rPr>
        <w:t>1</w:t>
      </w:r>
      <w:r>
        <w:rPr>
          <w:rFonts w:ascii="宋体" w:hAnsi="宋体" w:hint="eastAsia"/>
        </w:rPr>
        <w:t>）苗种检疫</w:t>
      </w:r>
    </w:p>
    <w:p w:rsidR="00DE4A78" w:rsidRDefault="00967652">
      <w:pPr>
        <w:ind w:firstLine="420"/>
        <w:jc w:val="left"/>
        <w:rPr>
          <w:rFonts w:ascii="宋体"/>
        </w:rPr>
      </w:pPr>
      <w:r>
        <w:rPr>
          <w:rFonts w:ascii="宋体" w:hAnsi="宋体" w:hint="eastAsia"/>
        </w:rPr>
        <w:t>①苗种的调运或投放前要进行检验、检疫，防止病原体带入。②有病的苗种应在原地进行治疗、处理，完全痊愈并杀灭了传染性病原后才能调运与投放，从源头上切断病原传播。</w:t>
      </w:r>
    </w:p>
    <w:p w:rsidR="00DE4A78" w:rsidRDefault="00967652">
      <w:pPr>
        <w:ind w:firstLine="420"/>
        <w:jc w:val="left"/>
        <w:rPr>
          <w:rFonts w:ascii="宋体"/>
        </w:rPr>
      </w:pPr>
      <w:r>
        <w:rPr>
          <w:rFonts w:ascii="宋体" w:hAnsi="宋体" w:hint="eastAsia"/>
        </w:rPr>
        <w:t>（</w:t>
      </w:r>
      <w:r>
        <w:rPr>
          <w:rFonts w:ascii="宋体" w:hAnsi="宋体" w:hint="eastAsia"/>
        </w:rPr>
        <w:t>2</w:t>
      </w:r>
      <w:r>
        <w:rPr>
          <w:rFonts w:ascii="宋体" w:hAnsi="宋体" w:hint="eastAsia"/>
        </w:rPr>
        <w:t>）病害防治综合措施</w:t>
      </w:r>
      <w:r>
        <w:rPr>
          <w:rFonts w:ascii="宋体" w:hAnsi="宋体"/>
        </w:rPr>
        <w:t xml:space="preserve"> </w:t>
      </w:r>
    </w:p>
    <w:p w:rsidR="00DE4A78" w:rsidRDefault="00967652">
      <w:pPr>
        <w:ind w:firstLine="420"/>
        <w:jc w:val="left"/>
        <w:rPr>
          <w:rFonts w:ascii="宋体"/>
        </w:rPr>
      </w:pPr>
      <w:r>
        <w:rPr>
          <w:rFonts w:ascii="宋体" w:hAnsi="宋体" w:cs="宋体" w:hint="eastAsia"/>
        </w:rPr>
        <w:t>①</w:t>
      </w:r>
      <w:r>
        <w:rPr>
          <w:rFonts w:ascii="宋体" w:hAnsi="宋体" w:hint="eastAsia"/>
        </w:rPr>
        <w:t>推广使用鱼类疫苗，以减少养殖用药。②选购抗病力强的苗种。③切断病原体的传播途径：病、死鱼必须进行无害化处理，不得丢弃入海，以防疫病传播。④</w:t>
      </w:r>
      <w:proofErr w:type="gramStart"/>
      <w:r>
        <w:rPr>
          <w:rFonts w:ascii="宋体" w:hAnsi="宋体" w:hint="eastAsia"/>
        </w:rPr>
        <w:t>鱼种先</w:t>
      </w:r>
      <w:proofErr w:type="gramEnd"/>
      <w:r>
        <w:rPr>
          <w:rFonts w:ascii="宋体" w:hAnsi="宋体" w:hint="eastAsia"/>
        </w:rPr>
        <w:t>消毒，后投放。</w:t>
      </w:r>
    </w:p>
    <w:p w:rsidR="00DE4A78" w:rsidRDefault="00967652">
      <w:pPr>
        <w:ind w:firstLine="420"/>
        <w:jc w:val="left"/>
        <w:rPr>
          <w:rFonts w:ascii="宋体"/>
        </w:rPr>
      </w:pPr>
      <w:r>
        <w:rPr>
          <w:rFonts w:ascii="宋体" w:hAnsi="宋体" w:hint="eastAsia"/>
        </w:rPr>
        <w:t>4.</w:t>
      </w:r>
      <w:r>
        <w:rPr>
          <w:rFonts w:ascii="宋体" w:hAnsi="宋体" w:hint="eastAsia"/>
        </w:rPr>
        <w:t>养殖现场质量安全监控</w:t>
      </w:r>
    </w:p>
    <w:p w:rsidR="00DE4A78" w:rsidRDefault="00967652">
      <w:pPr>
        <w:ind w:firstLine="420"/>
        <w:jc w:val="left"/>
        <w:rPr>
          <w:rFonts w:ascii="宋体"/>
        </w:rPr>
      </w:pPr>
      <w:r>
        <w:rPr>
          <w:rFonts w:ascii="宋体" w:hAnsi="宋体" w:hint="eastAsia"/>
        </w:rPr>
        <w:t>（</w:t>
      </w:r>
      <w:r>
        <w:rPr>
          <w:rFonts w:ascii="宋体" w:hAnsi="宋体" w:hint="eastAsia"/>
        </w:rPr>
        <w:t>1</w:t>
      </w:r>
      <w:r>
        <w:rPr>
          <w:rFonts w:ascii="宋体" w:hAnsi="宋体" w:hint="eastAsia"/>
        </w:rPr>
        <w:t>）建立健全监控体系</w:t>
      </w:r>
    </w:p>
    <w:p w:rsidR="00DE4A78" w:rsidRDefault="00967652">
      <w:pPr>
        <w:ind w:firstLine="420"/>
        <w:jc w:val="left"/>
        <w:rPr>
          <w:rFonts w:ascii="宋体"/>
        </w:rPr>
      </w:pPr>
      <w:r>
        <w:rPr>
          <w:rFonts w:ascii="宋体" w:hAnsi="宋体" w:hint="eastAsia"/>
        </w:rPr>
        <w:t>①建立养殖现场质量安全监控机构与队伍。②进行日常的质量安全检测。③技术员巡回或驻点对养殖投入品以及关键环节进行指导和监控。④渔</w:t>
      </w:r>
      <w:proofErr w:type="gramStart"/>
      <w:r>
        <w:rPr>
          <w:rFonts w:ascii="宋体" w:hAnsi="宋体" w:hint="eastAsia"/>
        </w:rPr>
        <w:t>排操作</w:t>
      </w:r>
      <w:proofErr w:type="gramEnd"/>
      <w:r>
        <w:rPr>
          <w:rFonts w:ascii="宋体" w:hAnsi="宋体" w:hint="eastAsia"/>
        </w:rPr>
        <w:t>工人经相关培训后上岗。⑤按照《水产养殖质量安全管理规定》，建立健全水产养殖生产记录等制度。</w:t>
      </w:r>
    </w:p>
    <w:p w:rsidR="00DE4A78" w:rsidRDefault="00967652">
      <w:pPr>
        <w:ind w:firstLine="420"/>
        <w:jc w:val="left"/>
        <w:rPr>
          <w:rFonts w:ascii="宋体"/>
        </w:rPr>
      </w:pPr>
      <w:r>
        <w:rPr>
          <w:rFonts w:ascii="宋体" w:hAnsi="宋体" w:hint="eastAsia"/>
        </w:rPr>
        <w:t>（</w:t>
      </w:r>
      <w:r>
        <w:rPr>
          <w:rFonts w:ascii="宋体" w:hAnsi="宋体" w:hint="eastAsia"/>
        </w:rPr>
        <w:t>2</w:t>
      </w:r>
      <w:r>
        <w:rPr>
          <w:rFonts w:ascii="宋体" w:hAnsi="宋体" w:hint="eastAsia"/>
        </w:rPr>
        <w:t>）养殖现场监控</w:t>
      </w:r>
    </w:p>
    <w:p w:rsidR="00DE4A78" w:rsidRDefault="00967652">
      <w:pPr>
        <w:ind w:firstLine="420"/>
        <w:jc w:val="left"/>
        <w:rPr>
          <w:rFonts w:ascii="宋体"/>
        </w:rPr>
      </w:pPr>
      <w:r>
        <w:rPr>
          <w:rFonts w:ascii="宋体" w:hAnsi="宋体" w:hint="eastAsia"/>
        </w:rPr>
        <w:t>①</w:t>
      </w:r>
      <w:proofErr w:type="gramStart"/>
      <w:r>
        <w:rPr>
          <w:rFonts w:ascii="宋体" w:hAnsi="宋体" w:hint="eastAsia"/>
        </w:rPr>
        <w:t>网箱区</w:t>
      </w:r>
      <w:proofErr w:type="gramEnd"/>
      <w:r>
        <w:rPr>
          <w:rFonts w:ascii="宋体" w:hAnsi="宋体" w:hint="eastAsia"/>
        </w:rPr>
        <w:t>环境监控：</w:t>
      </w:r>
      <w:r>
        <w:rPr>
          <w:rFonts w:ascii="宋体" w:hAnsi="宋体" w:hint="eastAsia"/>
        </w:rPr>
        <w:t>a.</w:t>
      </w:r>
      <w:r>
        <w:rPr>
          <w:rFonts w:ascii="宋体" w:hAnsi="宋体" w:hint="eastAsia"/>
        </w:rPr>
        <w:t>定期定点监测：每月大、小潮水各</w:t>
      </w:r>
      <w:r>
        <w:rPr>
          <w:rFonts w:ascii="宋体" w:hAnsi="宋体"/>
        </w:rPr>
        <w:t>1</w:t>
      </w:r>
      <w:r>
        <w:rPr>
          <w:rFonts w:ascii="宋体" w:hAnsi="宋体" w:hint="eastAsia"/>
        </w:rPr>
        <w:t>次，监测项目根据需要而定，发现水质超标及时查找原因并予以排除。</w:t>
      </w:r>
      <w:r>
        <w:rPr>
          <w:rFonts w:ascii="宋体" w:hAnsi="宋体" w:hint="eastAsia"/>
        </w:rPr>
        <w:t>b.</w:t>
      </w:r>
      <w:r>
        <w:rPr>
          <w:rFonts w:ascii="宋体" w:hAnsi="宋体" w:hint="eastAsia"/>
        </w:rPr>
        <w:t>突发事件（暴雨、倾废，漏溢油、化学品等污染及缺氧死鱼发生时）监测：可有针对性地选择主要项目检测。</w:t>
      </w:r>
    </w:p>
    <w:p w:rsidR="00DE4A78" w:rsidRDefault="00967652">
      <w:pPr>
        <w:ind w:firstLine="420"/>
        <w:jc w:val="left"/>
        <w:rPr>
          <w:rFonts w:ascii="宋体"/>
        </w:rPr>
      </w:pPr>
      <w:r>
        <w:rPr>
          <w:rFonts w:ascii="宋体" w:hAnsi="宋体" w:hint="eastAsia"/>
        </w:rPr>
        <w:t>②鱼病防治与用药监控：</w:t>
      </w:r>
      <w:r>
        <w:rPr>
          <w:rFonts w:ascii="宋体" w:hAnsi="宋体" w:hint="eastAsia"/>
        </w:rPr>
        <w:t>a.</w:t>
      </w:r>
      <w:r>
        <w:rPr>
          <w:rFonts w:ascii="宋体" w:hAnsi="宋体" w:hint="eastAsia"/>
        </w:rPr>
        <w:t>进、出网箱的苗种要进行病原检查与登记。</w:t>
      </w:r>
      <w:r>
        <w:rPr>
          <w:rFonts w:ascii="宋体" w:hAnsi="宋体" w:hint="eastAsia"/>
        </w:rPr>
        <w:t>b.</w:t>
      </w:r>
      <w:r>
        <w:rPr>
          <w:rFonts w:ascii="宋体" w:hAnsi="宋体" w:hint="eastAsia"/>
        </w:rPr>
        <w:t>病鱼要及时发现、检查、登记，并向技术员报告；</w:t>
      </w:r>
      <w:r>
        <w:rPr>
          <w:rFonts w:ascii="宋体" w:hAnsi="宋体" w:hint="eastAsia"/>
        </w:rPr>
        <w:t>c.</w:t>
      </w:r>
      <w:r>
        <w:rPr>
          <w:rFonts w:ascii="宋体" w:hAnsi="宋体" w:hint="eastAsia"/>
        </w:rPr>
        <w:t>病鱼要正确处理并送有关技术部门检测与诊断。</w:t>
      </w:r>
      <w:r>
        <w:rPr>
          <w:rFonts w:ascii="宋体" w:hAnsi="宋体" w:hint="eastAsia"/>
        </w:rPr>
        <w:t>d.</w:t>
      </w:r>
      <w:r>
        <w:rPr>
          <w:rFonts w:ascii="宋体" w:hAnsi="宋体" w:hint="eastAsia"/>
        </w:rPr>
        <w:t>专业技术人员依据病情提出处理意见，开出处方，施用的药物要符合</w:t>
      </w:r>
      <w:r>
        <w:rPr>
          <w:rFonts w:ascii="宋体" w:hAnsi="宋体"/>
        </w:rPr>
        <w:t>NY5071-2002</w:t>
      </w:r>
      <w:r>
        <w:rPr>
          <w:rFonts w:ascii="宋体" w:hAnsi="宋体" w:hint="eastAsia"/>
        </w:rPr>
        <w:t>《无公害食品　渔用药物使用准则》，严禁使用禁用药，可用的药物也要注明休药期。施药人员按处方用药并记录。</w:t>
      </w:r>
    </w:p>
    <w:p w:rsidR="00DE4A78" w:rsidRDefault="00967652">
      <w:pPr>
        <w:ind w:firstLine="420"/>
        <w:jc w:val="left"/>
        <w:rPr>
          <w:rFonts w:ascii="宋体"/>
        </w:rPr>
      </w:pPr>
      <w:r>
        <w:rPr>
          <w:rFonts w:ascii="宋体" w:hAnsi="宋体" w:hint="eastAsia"/>
        </w:rPr>
        <w:t>③饲料监控：</w:t>
      </w:r>
      <w:r>
        <w:rPr>
          <w:rFonts w:ascii="宋体" w:hAnsi="宋体" w:hint="eastAsia"/>
        </w:rPr>
        <w:t>a.</w:t>
      </w:r>
      <w:r>
        <w:rPr>
          <w:rFonts w:ascii="宋体" w:hAnsi="宋体" w:hint="eastAsia"/>
        </w:rPr>
        <w:t>对冰鲜饵料来源、鲜度，是否带入寄生虫等病原体和违规使用福马林防腐剂等进行检查与记录。</w:t>
      </w:r>
      <w:r>
        <w:rPr>
          <w:rFonts w:ascii="宋体" w:hAnsi="宋体" w:hint="eastAsia"/>
        </w:rPr>
        <w:t>b.</w:t>
      </w:r>
      <w:r>
        <w:rPr>
          <w:rFonts w:ascii="宋体" w:hAnsi="宋体" w:hint="eastAsia"/>
        </w:rPr>
        <w:t>对配合饲料生产厂家、日期、批号、保质期，是否符合</w:t>
      </w:r>
      <w:r>
        <w:rPr>
          <w:rFonts w:ascii="宋体" w:hAnsi="宋体"/>
        </w:rPr>
        <w:t>NY5072-2002</w:t>
      </w:r>
      <w:r>
        <w:rPr>
          <w:rFonts w:ascii="宋体" w:hAnsi="宋体" w:hint="eastAsia"/>
        </w:rPr>
        <w:t>《无公害食品　渔用配合饲料安全限量》标准要求，以及存放地点安全性、饲料质量等进行检查与记录。</w:t>
      </w:r>
      <w:r>
        <w:rPr>
          <w:rFonts w:ascii="宋体" w:hAnsi="宋体" w:hint="eastAsia"/>
        </w:rPr>
        <w:t>c.</w:t>
      </w:r>
      <w:r>
        <w:rPr>
          <w:rFonts w:ascii="宋体" w:hAnsi="宋体" w:hint="eastAsia"/>
        </w:rPr>
        <w:t>计算合适投喂量。</w:t>
      </w:r>
    </w:p>
    <w:p w:rsidR="00DE4A78" w:rsidRDefault="00967652">
      <w:pPr>
        <w:ind w:firstLine="420"/>
        <w:jc w:val="left"/>
        <w:rPr>
          <w:rFonts w:ascii="宋体"/>
        </w:rPr>
      </w:pPr>
      <w:r>
        <w:rPr>
          <w:rFonts w:ascii="宋体" w:hAnsi="宋体" w:hint="eastAsia"/>
        </w:rPr>
        <w:t>④商品</w:t>
      </w:r>
      <w:proofErr w:type="gramStart"/>
      <w:r>
        <w:rPr>
          <w:rFonts w:ascii="宋体" w:hAnsi="宋体" w:hint="eastAsia"/>
        </w:rPr>
        <w:t>鱼起捕前</w:t>
      </w:r>
      <w:proofErr w:type="gramEnd"/>
      <w:r>
        <w:rPr>
          <w:rFonts w:ascii="宋体" w:hAnsi="宋体" w:hint="eastAsia"/>
        </w:rPr>
        <w:t>的质量安全监控：</w:t>
      </w:r>
      <w:r>
        <w:rPr>
          <w:rFonts w:ascii="宋体" w:hAnsi="宋体" w:hint="eastAsia"/>
        </w:rPr>
        <w:t>a.</w:t>
      </w:r>
      <w:r>
        <w:rPr>
          <w:rFonts w:ascii="宋体" w:hAnsi="宋体" w:hint="eastAsia"/>
        </w:rPr>
        <w:t>确认施用的药物已过休药期。</w:t>
      </w:r>
      <w:r>
        <w:rPr>
          <w:rFonts w:ascii="宋体" w:hAnsi="宋体" w:hint="eastAsia"/>
        </w:rPr>
        <w:t>b.</w:t>
      </w:r>
      <w:r>
        <w:rPr>
          <w:rFonts w:ascii="宋体" w:hAnsi="宋体" w:hint="eastAsia"/>
        </w:rPr>
        <w:t>因施用过某种药物与饲料，而对商品鱼质量安全可能造成影响时，对有关指标进行检测。</w:t>
      </w:r>
      <w:r>
        <w:rPr>
          <w:rFonts w:ascii="宋体" w:hAnsi="宋体" w:hint="eastAsia"/>
        </w:rPr>
        <w:t>c.</w:t>
      </w:r>
      <w:r>
        <w:rPr>
          <w:rFonts w:ascii="宋体" w:hAnsi="宋体" w:hint="eastAsia"/>
        </w:rPr>
        <w:t>捕鱼前停</w:t>
      </w:r>
      <w:proofErr w:type="gramStart"/>
      <w:r>
        <w:rPr>
          <w:rFonts w:ascii="宋体" w:hAnsi="宋体" w:hint="eastAsia"/>
        </w:rPr>
        <w:t>饵</w:t>
      </w:r>
      <w:proofErr w:type="gramEnd"/>
      <w:r>
        <w:rPr>
          <w:rFonts w:ascii="宋体" w:hAnsi="宋体"/>
        </w:rPr>
        <w:t>1</w:t>
      </w:r>
      <w:r>
        <w:rPr>
          <w:rFonts w:ascii="宋体" w:hAnsi="宋体" w:hint="eastAsia"/>
        </w:rPr>
        <w:t>天；活鱼运输的要停</w:t>
      </w:r>
      <w:proofErr w:type="gramStart"/>
      <w:r>
        <w:rPr>
          <w:rFonts w:ascii="宋体" w:hAnsi="宋体" w:hint="eastAsia"/>
        </w:rPr>
        <w:t>饵</w:t>
      </w:r>
      <w:proofErr w:type="gramEnd"/>
      <w:r>
        <w:rPr>
          <w:rFonts w:ascii="宋体" w:hAnsi="宋体"/>
        </w:rPr>
        <w:t>3</w:t>
      </w:r>
      <w:r>
        <w:rPr>
          <w:rFonts w:ascii="宋体" w:hAnsi="宋体" w:hint="eastAsia"/>
        </w:rPr>
        <w:t>天。</w:t>
      </w:r>
      <w:r>
        <w:rPr>
          <w:rFonts w:ascii="宋体" w:hAnsi="宋体" w:hint="eastAsia"/>
        </w:rPr>
        <w:t>d.</w:t>
      </w:r>
      <w:r>
        <w:rPr>
          <w:rFonts w:ascii="宋体" w:hAnsi="宋体" w:hint="eastAsia"/>
        </w:rPr>
        <w:t>活鱼运输时，要检查是否存在</w:t>
      </w:r>
      <w:r>
        <w:rPr>
          <w:rFonts w:ascii="宋体" w:hint="eastAsia"/>
        </w:rPr>
        <w:t>“</w:t>
      </w:r>
      <w:r>
        <w:rPr>
          <w:rFonts w:ascii="宋体" w:hAnsi="宋体" w:hint="eastAsia"/>
        </w:rPr>
        <w:t>应激反应</w:t>
      </w:r>
      <w:r>
        <w:rPr>
          <w:rFonts w:ascii="宋体" w:hint="eastAsia"/>
        </w:rPr>
        <w:t>”</w:t>
      </w:r>
      <w:r>
        <w:rPr>
          <w:rFonts w:ascii="宋体" w:hAnsi="宋体" w:hint="eastAsia"/>
        </w:rPr>
        <w:t>。</w:t>
      </w:r>
      <w:r>
        <w:rPr>
          <w:rFonts w:ascii="宋体" w:hAnsi="宋体" w:hint="eastAsia"/>
        </w:rPr>
        <w:t>e.</w:t>
      </w:r>
      <w:r>
        <w:rPr>
          <w:rFonts w:ascii="宋体" w:hAnsi="宋体" w:hint="eastAsia"/>
        </w:rPr>
        <w:t>选用质量安全有保障的厂家生产的保鲜用冰。⑥</w:t>
      </w:r>
      <w:proofErr w:type="gramStart"/>
      <w:r>
        <w:rPr>
          <w:rFonts w:ascii="宋体" w:hAnsi="宋体" w:hint="eastAsia"/>
        </w:rPr>
        <w:t>起捕网箱</w:t>
      </w:r>
      <w:proofErr w:type="gramEnd"/>
      <w:r>
        <w:rPr>
          <w:rFonts w:ascii="宋体" w:hAnsi="宋体" w:hint="eastAsia"/>
        </w:rPr>
        <w:t>及保鲜箱要做好标志与记录，以便溯源。</w:t>
      </w:r>
    </w:p>
    <w:p w:rsidR="00DE4A78" w:rsidRDefault="00967652">
      <w:pPr>
        <w:ind w:firstLine="422"/>
        <w:jc w:val="left"/>
        <w:rPr>
          <w:rFonts w:ascii="宋体"/>
        </w:rPr>
      </w:pPr>
      <w:r>
        <w:rPr>
          <w:rFonts w:ascii="宋体" w:hAnsi="宋体" w:hint="eastAsia"/>
          <w:b/>
          <w:bCs/>
        </w:rPr>
        <w:t>适宜区域：</w:t>
      </w:r>
      <w:r>
        <w:rPr>
          <w:rFonts w:ascii="宋体" w:hAnsi="宋体" w:hint="eastAsia"/>
        </w:rPr>
        <w:t>长江口以南我国沿海近岸海水网箱养殖区</w:t>
      </w:r>
    </w:p>
    <w:p w:rsidR="00DE4A78" w:rsidRDefault="00967652">
      <w:pPr>
        <w:ind w:firstLine="422"/>
        <w:jc w:val="left"/>
        <w:rPr>
          <w:rFonts w:ascii="宋体"/>
        </w:rPr>
      </w:pPr>
      <w:r>
        <w:rPr>
          <w:rFonts w:ascii="宋体" w:hAnsi="宋体" w:hint="eastAsia"/>
          <w:b/>
          <w:bCs/>
        </w:rPr>
        <w:t>注意事项：</w:t>
      </w:r>
      <w:r>
        <w:rPr>
          <w:rFonts w:ascii="宋体" w:hAnsi="宋体" w:hint="eastAsia"/>
        </w:rPr>
        <w:t>合理的网箱布局是养殖成功的关键。</w:t>
      </w:r>
    </w:p>
    <w:p w:rsidR="00DE4A78" w:rsidRDefault="00967652">
      <w:pPr>
        <w:ind w:firstLine="422"/>
        <w:jc w:val="left"/>
        <w:rPr>
          <w:rFonts w:ascii="宋体" w:cs="Courier New"/>
          <w:b/>
          <w:bCs/>
        </w:rPr>
      </w:pPr>
      <w:r>
        <w:rPr>
          <w:rFonts w:ascii="宋体" w:hAnsi="宋体" w:cs="Courier New" w:hint="eastAsia"/>
          <w:b/>
          <w:bCs/>
        </w:rPr>
        <w:t>技术依托单位：</w:t>
      </w:r>
    </w:p>
    <w:p w:rsidR="00DE4A78" w:rsidRDefault="00967652">
      <w:pPr>
        <w:ind w:firstLine="420"/>
        <w:jc w:val="left"/>
        <w:rPr>
          <w:rFonts w:ascii="宋体" w:cs="Courier New"/>
        </w:rPr>
      </w:pPr>
      <w:r>
        <w:rPr>
          <w:rFonts w:ascii="宋体" w:hAnsi="宋体" w:cs="Courier New"/>
        </w:rPr>
        <w:t>1.</w:t>
      </w:r>
      <w:r>
        <w:rPr>
          <w:rFonts w:ascii="宋体" w:hAnsi="宋体" w:cs="Courier New" w:hint="eastAsia"/>
        </w:rPr>
        <w:t>集美大学</w:t>
      </w:r>
    </w:p>
    <w:p w:rsidR="00DE4A78" w:rsidRDefault="00967652">
      <w:pPr>
        <w:ind w:firstLine="420"/>
        <w:jc w:val="left"/>
        <w:rPr>
          <w:rFonts w:ascii="宋体" w:cs="Courier New"/>
        </w:rPr>
      </w:pPr>
      <w:r>
        <w:rPr>
          <w:rFonts w:ascii="宋体" w:hAnsi="宋体" w:cs="Courier New" w:hint="eastAsia"/>
        </w:rPr>
        <w:t>联系地址：福建省厦门市集美</w:t>
      </w:r>
      <w:proofErr w:type="gramStart"/>
      <w:r>
        <w:rPr>
          <w:rFonts w:ascii="宋体" w:hAnsi="宋体" w:cs="Courier New" w:hint="eastAsia"/>
        </w:rPr>
        <w:t>区印斗路</w:t>
      </w:r>
      <w:proofErr w:type="gramEnd"/>
      <w:r>
        <w:rPr>
          <w:rFonts w:ascii="宋体" w:hAnsi="宋体" w:cs="Courier New"/>
        </w:rPr>
        <w:t>43</w:t>
      </w:r>
      <w:r>
        <w:rPr>
          <w:rFonts w:ascii="宋体" w:hAnsi="宋体" w:cs="Courier New" w:hint="eastAsia"/>
        </w:rPr>
        <w:t>号</w:t>
      </w:r>
    </w:p>
    <w:p w:rsidR="00DE4A78" w:rsidRDefault="00967652">
      <w:pPr>
        <w:ind w:firstLine="420"/>
        <w:jc w:val="left"/>
        <w:rPr>
          <w:rFonts w:ascii="宋体" w:cs="Courier New"/>
        </w:rPr>
      </w:pPr>
      <w:r>
        <w:rPr>
          <w:rFonts w:ascii="宋体" w:hAnsi="宋体" w:cs="Courier New" w:hint="eastAsia"/>
        </w:rPr>
        <w:lastRenderedPageBreak/>
        <w:t>邮政编码：</w:t>
      </w:r>
      <w:r>
        <w:rPr>
          <w:rFonts w:ascii="宋体" w:hAnsi="宋体" w:cs="Courier New"/>
        </w:rPr>
        <w:t>361021</w:t>
      </w:r>
    </w:p>
    <w:p w:rsidR="00DE4A78" w:rsidRDefault="00967652">
      <w:pPr>
        <w:ind w:firstLine="420"/>
        <w:jc w:val="left"/>
        <w:rPr>
          <w:rFonts w:ascii="宋体" w:cs="Courier New"/>
        </w:rPr>
      </w:pPr>
      <w:r>
        <w:rPr>
          <w:rFonts w:ascii="宋体" w:hAnsi="宋体" w:cs="Courier New" w:hint="eastAsia"/>
        </w:rPr>
        <w:t>联</w:t>
      </w:r>
      <w:r>
        <w:rPr>
          <w:rFonts w:ascii="宋体" w:hAnsi="宋体" w:cs="Courier New" w:hint="eastAsia"/>
        </w:rPr>
        <w:t xml:space="preserve"> </w:t>
      </w:r>
      <w:r>
        <w:rPr>
          <w:rFonts w:ascii="宋体" w:hAnsi="宋体" w:cs="Courier New" w:hint="eastAsia"/>
        </w:rPr>
        <w:t>系</w:t>
      </w:r>
      <w:r>
        <w:rPr>
          <w:rFonts w:ascii="宋体" w:hAnsi="宋体" w:cs="Courier New" w:hint="eastAsia"/>
        </w:rPr>
        <w:t xml:space="preserve"> </w:t>
      </w:r>
      <w:r>
        <w:rPr>
          <w:rFonts w:ascii="宋体" w:hAnsi="宋体" w:cs="Courier New" w:hint="eastAsia"/>
        </w:rPr>
        <w:t>人：王志勇</w:t>
      </w:r>
    </w:p>
    <w:p w:rsidR="00DE4A78" w:rsidRDefault="00967652">
      <w:pPr>
        <w:ind w:firstLine="420"/>
        <w:jc w:val="left"/>
        <w:rPr>
          <w:rFonts w:ascii="宋体" w:cs="Courier New"/>
        </w:rPr>
      </w:pPr>
      <w:r>
        <w:rPr>
          <w:rFonts w:ascii="宋体" w:hAnsi="宋体" w:cs="Courier New" w:hint="eastAsia"/>
        </w:rPr>
        <w:t>联系电话：</w:t>
      </w:r>
      <w:r>
        <w:rPr>
          <w:rFonts w:ascii="宋体" w:hAnsi="宋体" w:cs="Courier New"/>
        </w:rPr>
        <w:t>0592-6180204</w:t>
      </w:r>
    </w:p>
    <w:p w:rsidR="00DE4A78" w:rsidRDefault="00967652">
      <w:pPr>
        <w:ind w:firstLine="420"/>
        <w:jc w:val="left"/>
        <w:rPr>
          <w:rFonts w:ascii="宋体" w:cs="Courier New"/>
        </w:rPr>
      </w:pPr>
      <w:r>
        <w:rPr>
          <w:rFonts w:ascii="宋体" w:hAnsi="宋体" w:cs="Courier New"/>
        </w:rPr>
        <w:t>2.</w:t>
      </w:r>
      <w:r>
        <w:rPr>
          <w:rFonts w:ascii="宋体" w:hAnsi="宋体" w:cs="Courier New" w:hint="eastAsia"/>
        </w:rPr>
        <w:t>宁德市水产技术推广站</w:t>
      </w:r>
    </w:p>
    <w:p w:rsidR="00DE4A78" w:rsidRDefault="00967652">
      <w:pPr>
        <w:ind w:firstLine="420"/>
        <w:jc w:val="left"/>
        <w:rPr>
          <w:rFonts w:ascii="宋体" w:cs="Courier New"/>
        </w:rPr>
      </w:pPr>
      <w:r>
        <w:rPr>
          <w:rFonts w:ascii="宋体" w:hAnsi="宋体" w:cs="Courier New" w:hint="eastAsia"/>
        </w:rPr>
        <w:t>联系地址：福建省宁德市</w:t>
      </w:r>
      <w:proofErr w:type="gramStart"/>
      <w:r>
        <w:rPr>
          <w:rFonts w:ascii="宋体" w:hAnsi="宋体" w:cs="Courier New" w:hint="eastAsia"/>
        </w:rPr>
        <w:t>蕉</w:t>
      </w:r>
      <w:proofErr w:type="gramEnd"/>
      <w:r>
        <w:rPr>
          <w:rFonts w:ascii="宋体" w:hAnsi="宋体" w:cs="Courier New" w:hint="eastAsia"/>
        </w:rPr>
        <w:t>城区</w:t>
      </w:r>
      <w:proofErr w:type="gramStart"/>
      <w:r>
        <w:rPr>
          <w:rFonts w:ascii="宋体" w:hAnsi="宋体" w:cs="Courier New" w:hint="eastAsia"/>
        </w:rPr>
        <w:t>南际路</w:t>
      </w:r>
      <w:proofErr w:type="gramEnd"/>
      <w:r>
        <w:rPr>
          <w:rFonts w:ascii="宋体" w:hAnsi="宋体" w:cs="Courier New"/>
        </w:rPr>
        <w:t>60</w:t>
      </w:r>
      <w:r>
        <w:rPr>
          <w:rFonts w:ascii="宋体" w:hAnsi="宋体" w:cs="Courier New" w:hint="eastAsia"/>
        </w:rPr>
        <w:t>号</w:t>
      </w:r>
    </w:p>
    <w:p w:rsidR="00DE4A78" w:rsidRDefault="00967652">
      <w:pPr>
        <w:ind w:firstLine="420"/>
        <w:jc w:val="left"/>
        <w:rPr>
          <w:rFonts w:ascii="宋体" w:cs="Courier New"/>
        </w:rPr>
      </w:pPr>
      <w:r>
        <w:rPr>
          <w:rFonts w:ascii="宋体" w:hAnsi="宋体" w:cs="Courier New" w:hint="eastAsia"/>
        </w:rPr>
        <w:t>邮政编码：</w:t>
      </w:r>
      <w:r>
        <w:rPr>
          <w:rFonts w:ascii="宋体" w:hAnsi="宋体" w:cs="Courier New"/>
        </w:rPr>
        <w:t>352100</w:t>
      </w:r>
    </w:p>
    <w:p w:rsidR="00DE4A78" w:rsidRDefault="00967652">
      <w:pPr>
        <w:ind w:firstLine="420"/>
        <w:jc w:val="left"/>
        <w:rPr>
          <w:rFonts w:ascii="宋体" w:cs="Courier New"/>
        </w:rPr>
      </w:pPr>
      <w:r>
        <w:rPr>
          <w:rFonts w:ascii="宋体" w:hAnsi="宋体" w:cs="Courier New" w:hint="eastAsia"/>
        </w:rPr>
        <w:t>联</w:t>
      </w:r>
      <w:r>
        <w:rPr>
          <w:rFonts w:ascii="宋体" w:hAnsi="宋体" w:cs="Courier New" w:hint="eastAsia"/>
        </w:rPr>
        <w:t xml:space="preserve"> </w:t>
      </w:r>
      <w:r>
        <w:rPr>
          <w:rFonts w:ascii="宋体" w:hAnsi="宋体" w:cs="Courier New" w:hint="eastAsia"/>
        </w:rPr>
        <w:t>系</w:t>
      </w:r>
      <w:r>
        <w:rPr>
          <w:rFonts w:ascii="宋体" w:hAnsi="宋体" w:cs="Courier New" w:hint="eastAsia"/>
        </w:rPr>
        <w:t xml:space="preserve"> </w:t>
      </w:r>
      <w:r>
        <w:rPr>
          <w:rFonts w:ascii="宋体" w:hAnsi="宋体" w:cs="Courier New" w:hint="eastAsia"/>
        </w:rPr>
        <w:t>人：周胜利</w:t>
      </w:r>
    </w:p>
    <w:p w:rsidR="00DE4A78" w:rsidRDefault="00967652">
      <w:pPr>
        <w:ind w:firstLine="420"/>
        <w:jc w:val="left"/>
        <w:rPr>
          <w:rFonts w:ascii="宋体" w:hAnsi="宋体"/>
        </w:rPr>
      </w:pPr>
      <w:r>
        <w:rPr>
          <w:rFonts w:ascii="宋体" w:hAnsi="宋体" w:hint="eastAsia"/>
        </w:rPr>
        <w:t>联系电话</w:t>
      </w:r>
      <w:r>
        <w:rPr>
          <w:rFonts w:ascii="宋体" w:hAnsi="宋体"/>
        </w:rPr>
        <w:t>0593-2828663</w:t>
      </w:r>
    </w:p>
    <w:p w:rsidR="00DE4A78" w:rsidRDefault="00967652" w:rsidP="004170E7">
      <w:pPr>
        <w:keepNext/>
        <w:keepLines/>
        <w:spacing w:beforeLines="50" w:afterLines="50" w:line="377" w:lineRule="auto"/>
        <w:ind w:firstLine="422"/>
        <w:outlineLvl w:val="3"/>
        <w:rPr>
          <w:b/>
          <w:bCs/>
          <w:szCs w:val="28"/>
        </w:rPr>
      </w:pPr>
      <w:bookmarkStart w:id="11" w:name="_Toc406756027"/>
      <w:bookmarkStart w:id="12" w:name="_Toc17031"/>
      <w:bookmarkStart w:id="13" w:name="_Toc4037"/>
      <w:r>
        <w:rPr>
          <w:rFonts w:hint="eastAsia"/>
          <w:b/>
          <w:bCs/>
          <w:szCs w:val="28"/>
        </w:rPr>
        <w:t>B.</w:t>
      </w:r>
      <w:r>
        <w:rPr>
          <w:rFonts w:hint="eastAsia"/>
          <w:b/>
          <w:bCs/>
          <w:szCs w:val="28"/>
        </w:rPr>
        <w:t>深水网箱养殖技术</w:t>
      </w:r>
      <w:bookmarkEnd w:id="11"/>
      <w:bookmarkEnd w:id="12"/>
      <w:bookmarkEnd w:id="13"/>
    </w:p>
    <w:p w:rsidR="00DE4A78" w:rsidRDefault="00967652">
      <w:pPr>
        <w:ind w:firstLine="422"/>
        <w:rPr>
          <w:rFonts w:ascii="宋体" w:hAnsi="宋体"/>
        </w:rPr>
      </w:pPr>
      <w:r>
        <w:rPr>
          <w:rFonts w:ascii="宋体" w:hAnsi="宋体" w:hint="eastAsia"/>
          <w:b/>
        </w:rPr>
        <w:t>技术概述</w:t>
      </w:r>
      <w:r>
        <w:rPr>
          <w:rFonts w:ascii="宋体" w:hAnsi="宋体" w:hint="eastAsia"/>
        </w:rPr>
        <w:t>：海洋设施养殖是海洋开发的重要手段。我国沿海简陋的普通网箱多集结在近海港湾养殖，严重超过了生态环境承载力，</w:t>
      </w:r>
      <w:r>
        <w:rPr>
          <w:rFonts w:ascii="宋体" w:hAnsi="宋体"/>
        </w:rPr>
        <w:t>养殖环境</w:t>
      </w:r>
      <w:r>
        <w:rPr>
          <w:rFonts w:ascii="宋体" w:hAnsi="宋体" w:hint="eastAsia"/>
        </w:rPr>
        <w:t>日益恶化，单产水平较低；同时由于普通网箱抗风浪能力差，台风往往易造成网箱损坏，渔民生计常受到危害；且广袤的外海水域难以有效利用</w:t>
      </w:r>
      <w:r>
        <w:rPr>
          <w:rFonts w:ascii="宋体" w:hAnsi="宋体"/>
        </w:rPr>
        <w:t>。</w:t>
      </w:r>
      <w:r>
        <w:rPr>
          <w:rFonts w:ascii="宋体" w:hAnsi="宋体" w:hint="eastAsia"/>
        </w:rPr>
        <w:t>因此，要推广深水网箱养殖技术，减轻近岸港湾环境压力，拓展海洋离岸集约化养殖，促进</w:t>
      </w:r>
      <w:r>
        <w:rPr>
          <w:rFonts w:ascii="宋体" w:hAnsi="宋体"/>
        </w:rPr>
        <w:t>我国海水养殖</w:t>
      </w:r>
      <w:r>
        <w:rPr>
          <w:rFonts w:ascii="宋体" w:hAnsi="宋体" w:hint="eastAsia"/>
        </w:rPr>
        <w:t>的健康</w:t>
      </w:r>
      <w:r>
        <w:rPr>
          <w:rFonts w:ascii="宋体" w:hAnsi="宋体"/>
        </w:rPr>
        <w:t>发展</w:t>
      </w:r>
      <w:r>
        <w:rPr>
          <w:rFonts w:ascii="宋体" w:hAnsi="宋体" w:hint="eastAsia"/>
        </w:rPr>
        <w:t>。</w:t>
      </w:r>
    </w:p>
    <w:p w:rsidR="00DE4A78" w:rsidRDefault="00967652">
      <w:pPr>
        <w:ind w:firstLine="420"/>
        <w:rPr>
          <w:rFonts w:ascii="宋体" w:hAnsi="宋体"/>
        </w:rPr>
      </w:pPr>
      <w:r>
        <w:rPr>
          <w:rFonts w:ascii="宋体" w:hAnsi="宋体" w:hint="eastAsia"/>
        </w:rPr>
        <w:t>深水网箱是深远海养殖所需工程技术与装备，是发展现代海洋农业最重要的技术与装备之一，是海水养殖先进生产力的重要标志。历经十多年的研究，我国突破了深水网箱抗风浪</w:t>
      </w:r>
      <w:r>
        <w:rPr>
          <w:rFonts w:ascii="宋体" w:hAnsi="宋体" w:hint="eastAsia"/>
        </w:rPr>
        <w:t>关键技术，建立装备技术工程理论和高海况养殖安全技术，使我国一跃成为世界上少数几个能全面掌握深水网箱养殖工程技术的国家。</w:t>
      </w:r>
    </w:p>
    <w:p w:rsidR="00DE4A78" w:rsidRDefault="00967652">
      <w:pPr>
        <w:ind w:firstLine="420"/>
        <w:jc w:val="left"/>
        <w:rPr>
          <w:rFonts w:ascii="宋体" w:hAnsi="宋体"/>
        </w:rPr>
      </w:pPr>
      <w:r>
        <w:rPr>
          <w:rFonts w:ascii="宋体" w:hAnsi="宋体" w:hint="eastAsia"/>
        </w:rPr>
        <w:t>目前，深水网箱可按</w:t>
      </w:r>
      <w:r>
        <w:rPr>
          <w:rFonts w:ascii="宋体" w:hAnsi="宋体"/>
        </w:rPr>
        <w:t>50</w:t>
      </w:r>
      <w:r>
        <w:rPr>
          <w:rFonts w:ascii="宋体" w:hAnsi="宋体" w:hint="eastAsia"/>
        </w:rPr>
        <w:t>年一遇</w:t>
      </w:r>
      <w:proofErr w:type="gramStart"/>
      <w:r>
        <w:rPr>
          <w:rFonts w:ascii="宋体" w:hAnsi="宋体" w:hint="eastAsia"/>
        </w:rPr>
        <w:t>（</w:t>
      </w:r>
      <w:proofErr w:type="gramEnd"/>
      <w:r>
        <w:rPr>
          <w:rFonts w:ascii="宋体" w:hAnsi="宋体" w:hint="eastAsia"/>
        </w:rPr>
        <w:t>台风</w:t>
      </w:r>
      <w:r>
        <w:rPr>
          <w:rFonts w:ascii="宋体" w:hAnsi="宋体"/>
        </w:rPr>
        <w:t>14-16</w:t>
      </w:r>
      <w:r>
        <w:rPr>
          <w:rFonts w:ascii="宋体" w:hAnsi="宋体" w:hint="eastAsia"/>
        </w:rPr>
        <w:t>级）、</w:t>
      </w:r>
      <w:r>
        <w:rPr>
          <w:rFonts w:ascii="宋体" w:hAnsi="宋体"/>
        </w:rPr>
        <w:t>25</w:t>
      </w:r>
      <w:r>
        <w:rPr>
          <w:rFonts w:ascii="宋体" w:hAnsi="宋体" w:hint="eastAsia"/>
        </w:rPr>
        <w:t>年一遇</w:t>
      </w:r>
      <w:proofErr w:type="gramStart"/>
      <w:r>
        <w:rPr>
          <w:rFonts w:ascii="宋体" w:hAnsi="宋体" w:hint="eastAsia"/>
        </w:rPr>
        <w:t>（</w:t>
      </w:r>
      <w:proofErr w:type="gramEnd"/>
      <w:r>
        <w:rPr>
          <w:rFonts w:ascii="宋体" w:hAnsi="宋体" w:hint="eastAsia"/>
        </w:rPr>
        <w:t>台风</w:t>
      </w:r>
      <w:r>
        <w:rPr>
          <w:rFonts w:ascii="宋体" w:hAnsi="宋体"/>
        </w:rPr>
        <w:t>12-14</w:t>
      </w:r>
      <w:r>
        <w:rPr>
          <w:rFonts w:ascii="宋体" w:hAnsi="宋体" w:hint="eastAsia"/>
        </w:rPr>
        <w:t>级）、</w:t>
      </w:r>
      <w:r>
        <w:rPr>
          <w:rFonts w:ascii="宋体" w:hAnsi="宋体"/>
        </w:rPr>
        <w:t>5</w:t>
      </w:r>
      <w:r>
        <w:rPr>
          <w:rFonts w:ascii="宋体" w:hAnsi="宋体" w:hint="eastAsia"/>
        </w:rPr>
        <w:t>年一遇</w:t>
      </w:r>
      <w:proofErr w:type="gramStart"/>
      <w:r>
        <w:rPr>
          <w:rFonts w:ascii="宋体" w:hAnsi="宋体" w:hint="eastAsia"/>
        </w:rPr>
        <w:t>（</w:t>
      </w:r>
      <w:proofErr w:type="gramEnd"/>
      <w:r>
        <w:rPr>
          <w:rFonts w:ascii="宋体" w:hAnsi="宋体" w:hint="eastAsia"/>
        </w:rPr>
        <w:t>台风</w:t>
      </w:r>
      <w:r>
        <w:rPr>
          <w:rFonts w:ascii="宋体" w:hAnsi="宋体"/>
        </w:rPr>
        <w:t>10-12</w:t>
      </w:r>
      <w:r>
        <w:rPr>
          <w:rFonts w:ascii="宋体" w:hAnsi="宋体" w:hint="eastAsia"/>
        </w:rPr>
        <w:t>级）标准，结合当地</w:t>
      </w:r>
      <w:r>
        <w:rPr>
          <w:rFonts w:ascii="宋体" w:hAnsi="宋体"/>
        </w:rPr>
        <w:t>15-100</w:t>
      </w:r>
      <w:r>
        <w:rPr>
          <w:rFonts w:ascii="宋体" w:hAnsi="宋体" w:hint="eastAsia"/>
        </w:rPr>
        <w:t>米开放式海洋环境进行设计、制造与海上建构，新型的</w:t>
      </w:r>
      <w:r>
        <w:rPr>
          <w:rFonts w:ascii="宋体" w:hAnsi="宋体"/>
        </w:rPr>
        <w:t>HDPE C60</w:t>
      </w:r>
      <w:r>
        <w:rPr>
          <w:rFonts w:ascii="宋体" w:hAnsi="宋体" w:hint="eastAsia"/>
        </w:rPr>
        <w:t>深水网箱载鱼量高达</w:t>
      </w:r>
      <w:r>
        <w:rPr>
          <w:rFonts w:ascii="宋体" w:hAnsi="宋体"/>
        </w:rPr>
        <w:t>60</w:t>
      </w:r>
      <w:r>
        <w:rPr>
          <w:rFonts w:ascii="宋体" w:hAnsi="宋体" w:hint="eastAsia"/>
        </w:rPr>
        <w:t>吨，与国外同类型网箱相比，网箱制造成本仅为其五分之一。</w:t>
      </w:r>
    </w:p>
    <w:p w:rsidR="00DE4A78" w:rsidRDefault="00967652">
      <w:pPr>
        <w:ind w:firstLine="422"/>
        <w:jc w:val="left"/>
        <w:rPr>
          <w:rFonts w:ascii="宋体" w:hAnsi="宋体"/>
          <w:b/>
        </w:rPr>
      </w:pPr>
      <w:r>
        <w:rPr>
          <w:rFonts w:ascii="宋体" w:hAnsi="宋体" w:hint="eastAsia"/>
          <w:b/>
        </w:rPr>
        <w:t>增产增效情况</w:t>
      </w:r>
      <w:r>
        <w:rPr>
          <w:rFonts w:ascii="宋体" w:hAnsi="宋体" w:hint="eastAsia"/>
        </w:rPr>
        <w:t>：通过该技术的实施，可以充分利用深远海优越的水质条件，使养殖鱼类生境接近自然状态，养殖产量达</w:t>
      </w:r>
      <w:r>
        <w:rPr>
          <w:rFonts w:ascii="宋体" w:hAnsi="宋体"/>
        </w:rPr>
        <w:t>10</w:t>
      </w:r>
      <w:r>
        <w:rPr>
          <w:rFonts w:ascii="宋体" w:hAnsi="宋体"/>
        </w:rPr>
        <w:t>～</w:t>
      </w:r>
      <w:r>
        <w:rPr>
          <w:rFonts w:ascii="宋体" w:hAnsi="宋体"/>
        </w:rPr>
        <w:t>30</w:t>
      </w:r>
      <w:r>
        <w:rPr>
          <w:rFonts w:ascii="宋体" w:hAnsi="宋体" w:hint="eastAsia"/>
        </w:rPr>
        <w:t>吨</w:t>
      </w:r>
      <w:r>
        <w:rPr>
          <w:rFonts w:ascii="宋体" w:hAnsi="宋体"/>
        </w:rPr>
        <w:t>/</w:t>
      </w:r>
      <w:r>
        <w:rPr>
          <w:rFonts w:ascii="宋体" w:hAnsi="宋体" w:hint="eastAsia"/>
        </w:rPr>
        <w:t>箱，单位水体产量是普通网箱的</w:t>
      </w:r>
      <w:r>
        <w:rPr>
          <w:rFonts w:ascii="宋体" w:hAnsi="宋体"/>
        </w:rPr>
        <w:t>2.5</w:t>
      </w:r>
      <w:r>
        <w:rPr>
          <w:rFonts w:ascii="宋体" w:hAnsi="宋体" w:hint="eastAsia"/>
        </w:rPr>
        <w:t>倍，成活率比普通网箱高</w:t>
      </w:r>
      <w:r>
        <w:rPr>
          <w:rFonts w:ascii="宋体" w:hAnsi="宋体"/>
        </w:rPr>
        <w:t>15%</w:t>
      </w:r>
      <w:r>
        <w:rPr>
          <w:rFonts w:ascii="宋体" w:hAnsi="宋体" w:hint="eastAsia"/>
        </w:rPr>
        <w:t>。</w:t>
      </w:r>
    </w:p>
    <w:p w:rsidR="00DE4A78" w:rsidRDefault="00967652">
      <w:pPr>
        <w:ind w:firstLineChars="196" w:firstLine="413"/>
        <w:jc w:val="left"/>
        <w:rPr>
          <w:rFonts w:ascii="宋体" w:hAnsi="宋体"/>
        </w:rPr>
      </w:pPr>
      <w:r>
        <w:rPr>
          <w:rFonts w:ascii="宋体" w:hAnsi="宋体" w:hint="eastAsia"/>
          <w:b/>
        </w:rPr>
        <w:t>技术要点：</w:t>
      </w:r>
      <w:r>
        <w:rPr>
          <w:rFonts w:ascii="宋体" w:hAnsi="宋体" w:hint="eastAsia"/>
        </w:rPr>
        <w:t>深水网箱由框架、网衣、锚泊三大系统构成。框架主要解决养殖载荷和养殖主张形式；网衣主要解决养殖水体包围空间；锚泊主要解决养殖系统固定及安全。选用深水网箱设施实施养殖的技术要点如下：</w:t>
      </w:r>
    </w:p>
    <w:p w:rsidR="00DE4A78" w:rsidRDefault="00967652">
      <w:pPr>
        <w:ind w:firstLine="420"/>
        <w:rPr>
          <w:rFonts w:ascii="宋体" w:hAnsi="宋体"/>
        </w:rPr>
      </w:pPr>
      <w:r>
        <w:rPr>
          <w:rFonts w:ascii="宋体" w:hAnsi="宋体"/>
        </w:rPr>
        <w:t>1</w:t>
      </w:r>
      <w:r>
        <w:rPr>
          <w:rFonts w:ascii="宋体" w:hAnsi="宋体" w:hint="eastAsia"/>
        </w:rPr>
        <w:t>.</w:t>
      </w:r>
      <w:r>
        <w:rPr>
          <w:rFonts w:ascii="宋体" w:hAnsi="宋体" w:hint="eastAsia"/>
        </w:rPr>
        <w:t>选取合适的</w:t>
      </w:r>
      <w:proofErr w:type="gramStart"/>
      <w:r>
        <w:rPr>
          <w:rFonts w:ascii="宋体" w:hAnsi="宋体" w:hint="eastAsia"/>
        </w:rPr>
        <w:t>网箱主</w:t>
      </w:r>
      <w:proofErr w:type="gramEnd"/>
      <w:r>
        <w:rPr>
          <w:rFonts w:ascii="宋体" w:hAnsi="宋体" w:hint="eastAsia"/>
        </w:rPr>
        <w:t>参数</w:t>
      </w:r>
    </w:p>
    <w:p w:rsidR="00DE4A78" w:rsidRDefault="00967652">
      <w:pPr>
        <w:ind w:firstLine="420"/>
        <w:rPr>
          <w:rFonts w:ascii="宋体" w:hAnsi="宋体"/>
        </w:rPr>
      </w:pPr>
      <w:r>
        <w:rPr>
          <w:rFonts w:ascii="宋体" w:hAnsi="宋体" w:hint="eastAsia"/>
        </w:rPr>
        <w:t>高密度聚乙烯（</w:t>
      </w:r>
      <w:r>
        <w:rPr>
          <w:rFonts w:ascii="宋体" w:hAnsi="宋体"/>
        </w:rPr>
        <w:t>HDPE</w:t>
      </w:r>
      <w:r>
        <w:rPr>
          <w:rFonts w:ascii="宋体" w:hAnsi="宋体" w:hint="eastAsia"/>
        </w:rPr>
        <w:t>）深水</w:t>
      </w:r>
      <w:proofErr w:type="gramStart"/>
      <w:r>
        <w:rPr>
          <w:rFonts w:ascii="宋体" w:hAnsi="宋体" w:hint="eastAsia"/>
        </w:rPr>
        <w:t>网箱主系列</w:t>
      </w:r>
      <w:proofErr w:type="gramEnd"/>
      <w:r>
        <w:rPr>
          <w:rFonts w:ascii="宋体" w:hAnsi="宋体"/>
        </w:rPr>
        <w:t>HDPE C40</w:t>
      </w:r>
      <w:r>
        <w:rPr>
          <w:rFonts w:ascii="宋体" w:hAnsi="宋体" w:hint="eastAsia"/>
        </w:rPr>
        <w:t>-</w:t>
      </w:r>
      <w:r>
        <w:rPr>
          <w:rFonts w:ascii="宋体" w:hAnsi="宋体"/>
        </w:rPr>
        <w:t>C80</w:t>
      </w:r>
      <w:r>
        <w:rPr>
          <w:rFonts w:ascii="宋体" w:hAnsi="宋体" w:hint="eastAsia"/>
        </w:rPr>
        <w:t>成套装备，可按</w:t>
      </w:r>
      <w:r>
        <w:rPr>
          <w:rFonts w:ascii="宋体" w:hAnsi="宋体"/>
        </w:rPr>
        <w:t>50</w:t>
      </w:r>
      <w:r>
        <w:rPr>
          <w:rFonts w:ascii="宋体" w:hAnsi="宋体" w:hint="eastAsia"/>
        </w:rPr>
        <w:t>年一遇台风等级设计制造；养殖最大载荷达</w:t>
      </w:r>
      <w:r>
        <w:rPr>
          <w:rFonts w:ascii="宋体" w:hAnsi="宋体"/>
        </w:rPr>
        <w:t>60</w:t>
      </w:r>
      <w:r>
        <w:rPr>
          <w:rFonts w:ascii="宋体" w:hAnsi="宋体" w:hint="eastAsia"/>
        </w:rPr>
        <w:t>吨</w:t>
      </w:r>
      <w:r>
        <w:rPr>
          <w:rFonts w:ascii="宋体" w:hAnsi="宋体"/>
        </w:rPr>
        <w:t>/</w:t>
      </w:r>
      <w:r>
        <w:rPr>
          <w:rFonts w:ascii="宋体" w:hAnsi="宋体" w:hint="eastAsia"/>
        </w:rPr>
        <w:t>箱；养殖生产载荷</w:t>
      </w:r>
      <w:r>
        <w:rPr>
          <w:rFonts w:ascii="宋体" w:hAnsi="宋体"/>
        </w:rPr>
        <w:t>35</w:t>
      </w:r>
      <w:r>
        <w:rPr>
          <w:rFonts w:ascii="宋体" w:hAnsi="宋体" w:hint="eastAsia"/>
        </w:rPr>
        <w:t>吨。抗风浪性能达</w:t>
      </w:r>
      <w:r>
        <w:rPr>
          <w:rFonts w:ascii="宋体" w:hAnsi="宋体"/>
        </w:rPr>
        <w:t>14</w:t>
      </w:r>
      <w:r>
        <w:rPr>
          <w:rFonts w:ascii="宋体" w:hAnsi="宋体" w:hint="eastAsia"/>
        </w:rPr>
        <w:t>级台风、</w:t>
      </w:r>
      <w:r>
        <w:rPr>
          <w:rFonts w:ascii="宋体" w:hAnsi="宋体"/>
        </w:rPr>
        <w:t>6</w:t>
      </w:r>
      <w:r>
        <w:rPr>
          <w:rFonts w:ascii="宋体" w:hAnsi="宋体" w:hint="eastAsia"/>
        </w:rPr>
        <w:t>级波浪，</w:t>
      </w:r>
      <w:proofErr w:type="gramStart"/>
      <w:r>
        <w:rPr>
          <w:rFonts w:ascii="宋体" w:hAnsi="宋体" w:hint="eastAsia"/>
        </w:rPr>
        <w:t>耐流能力</w:t>
      </w:r>
      <w:proofErr w:type="gramEnd"/>
      <w:r>
        <w:rPr>
          <w:rFonts w:ascii="宋体" w:hAnsi="宋体" w:hint="eastAsia"/>
        </w:rPr>
        <w:t>达</w:t>
      </w:r>
      <w:r>
        <w:rPr>
          <w:rFonts w:ascii="宋体" w:hAnsi="宋体"/>
        </w:rPr>
        <w:t>1.96</w:t>
      </w:r>
      <w:r>
        <w:rPr>
          <w:rFonts w:ascii="宋体" w:hAnsi="宋体" w:hint="eastAsia"/>
        </w:rPr>
        <w:t>节。</w:t>
      </w:r>
    </w:p>
    <w:p w:rsidR="00DE4A78" w:rsidRDefault="00967652">
      <w:pPr>
        <w:ind w:firstLine="420"/>
        <w:rPr>
          <w:rFonts w:ascii="宋体" w:hAnsi="宋体"/>
        </w:rPr>
      </w:pPr>
      <w:r>
        <w:rPr>
          <w:rFonts w:ascii="宋体" w:hAnsi="宋体"/>
        </w:rPr>
        <w:t>2</w:t>
      </w:r>
      <w:r>
        <w:rPr>
          <w:rFonts w:ascii="宋体" w:hAnsi="宋体" w:hint="eastAsia"/>
        </w:rPr>
        <w:t>.</w:t>
      </w:r>
      <w:r>
        <w:rPr>
          <w:rFonts w:ascii="宋体" w:hAnsi="宋体" w:hint="eastAsia"/>
        </w:rPr>
        <w:t>选择适宜的养殖</w:t>
      </w:r>
      <w:r>
        <w:rPr>
          <w:rFonts w:ascii="宋体" w:hAnsi="宋体" w:hint="eastAsia"/>
        </w:rPr>
        <w:t>海域</w:t>
      </w:r>
    </w:p>
    <w:p w:rsidR="00DE4A78" w:rsidRDefault="00967652">
      <w:pPr>
        <w:ind w:firstLine="420"/>
        <w:rPr>
          <w:rFonts w:ascii="宋体" w:hAnsi="宋体"/>
        </w:rPr>
      </w:pPr>
      <w:r>
        <w:rPr>
          <w:rFonts w:ascii="宋体" w:hAnsi="宋体" w:hint="eastAsia"/>
        </w:rPr>
        <w:t>养殖海域最好选择水位较深，流速不大，且流向不复杂的海域。适宜的养殖海域条件：盐度</w:t>
      </w:r>
      <w:r>
        <w:rPr>
          <w:rFonts w:ascii="宋体" w:hAnsi="宋体"/>
        </w:rPr>
        <w:t>15</w:t>
      </w:r>
      <w:r>
        <w:rPr>
          <w:rFonts w:ascii="宋体" w:hAnsi="宋体" w:hint="eastAsia"/>
        </w:rPr>
        <w:t>‰</w:t>
      </w:r>
      <w:r>
        <w:rPr>
          <w:rFonts w:ascii="宋体" w:hAnsi="宋体"/>
        </w:rPr>
        <w:t>~30</w:t>
      </w:r>
      <w:r>
        <w:rPr>
          <w:rFonts w:ascii="宋体" w:hAnsi="宋体" w:hint="eastAsia"/>
        </w:rPr>
        <w:t>‰，水温</w:t>
      </w:r>
      <w:r>
        <w:rPr>
          <w:rFonts w:ascii="宋体" w:hAnsi="宋体"/>
        </w:rPr>
        <w:t>22~31</w:t>
      </w:r>
      <w:r>
        <w:rPr>
          <w:rFonts w:ascii="宋体" w:hAnsi="宋体" w:hint="eastAsia"/>
        </w:rPr>
        <w:t>℃</w:t>
      </w:r>
      <w:r>
        <w:rPr>
          <w:rFonts w:ascii="宋体" w:hAnsi="宋体"/>
        </w:rPr>
        <w:t xml:space="preserve"> </w:t>
      </w:r>
      <w:r>
        <w:rPr>
          <w:rFonts w:ascii="宋体" w:hAnsi="宋体" w:hint="eastAsia"/>
        </w:rPr>
        <w:t>，流速在</w:t>
      </w:r>
      <w:r>
        <w:rPr>
          <w:rFonts w:ascii="宋体" w:hAnsi="宋体"/>
        </w:rPr>
        <w:t>0</w:t>
      </w:r>
      <w:r>
        <w:rPr>
          <w:rFonts w:ascii="宋体" w:hAnsi="宋体" w:hint="eastAsia"/>
        </w:rPr>
        <w:t>．</w:t>
      </w:r>
      <w:r>
        <w:rPr>
          <w:rFonts w:ascii="宋体" w:hAnsi="宋体"/>
        </w:rPr>
        <w:t>65</w:t>
      </w:r>
      <w:r>
        <w:rPr>
          <w:rFonts w:ascii="宋体" w:hAnsi="宋体" w:hint="eastAsia"/>
        </w:rPr>
        <w:t>米／秒以内。考虑深水网箱的设置，水深要求：以最低潮位计网箱底部距离海底以</w:t>
      </w:r>
      <w:r>
        <w:rPr>
          <w:rFonts w:ascii="宋体" w:hAnsi="宋体"/>
        </w:rPr>
        <w:t>2</w:t>
      </w:r>
      <w:r>
        <w:rPr>
          <w:rFonts w:ascii="宋体" w:hAnsi="宋体" w:hint="eastAsia"/>
        </w:rPr>
        <w:t>米左右为宜。</w:t>
      </w:r>
    </w:p>
    <w:p w:rsidR="00DE4A78" w:rsidRDefault="00967652">
      <w:pPr>
        <w:ind w:firstLine="420"/>
        <w:rPr>
          <w:rFonts w:ascii="宋体" w:hAnsi="宋体"/>
        </w:rPr>
      </w:pPr>
      <w:r>
        <w:rPr>
          <w:rFonts w:ascii="宋体" w:hAnsi="宋体"/>
        </w:rPr>
        <w:t>3</w:t>
      </w:r>
      <w:r>
        <w:rPr>
          <w:rFonts w:ascii="宋体" w:hAnsi="宋体" w:hint="eastAsia"/>
        </w:rPr>
        <w:t>.</w:t>
      </w:r>
      <w:r>
        <w:rPr>
          <w:rFonts w:ascii="宋体" w:hAnsi="宋体" w:hint="eastAsia"/>
        </w:rPr>
        <w:t>放养大规格苗种</w:t>
      </w:r>
    </w:p>
    <w:p w:rsidR="00DE4A78" w:rsidRDefault="00967652">
      <w:pPr>
        <w:ind w:firstLine="420"/>
        <w:rPr>
          <w:rFonts w:ascii="宋体" w:hAnsi="宋体"/>
        </w:rPr>
      </w:pPr>
      <w:r>
        <w:rPr>
          <w:rFonts w:ascii="宋体" w:hAnsi="宋体" w:hint="eastAsia"/>
        </w:rPr>
        <w:t>苗种放养规格与商品鱼的养殖、产量及效益有着直接的关系，深水网箱由于体积大，养殖容量高，换网，倒箱等操作难度较大，而且深水网箱养殖受流速、风浪的限制，应尽量选择大规格的苗种进行放养，可避免养殖操作的困难，缩短养殖周期，提高养殖效率。军曹鱼以</w:t>
      </w:r>
      <w:r>
        <w:rPr>
          <w:rFonts w:ascii="宋体" w:hAnsi="宋体"/>
        </w:rPr>
        <w:t>30cm</w:t>
      </w:r>
      <w:r>
        <w:rPr>
          <w:rFonts w:ascii="宋体" w:hAnsi="宋体" w:hint="eastAsia"/>
        </w:rPr>
        <w:t>以上，卵形</w:t>
      </w:r>
      <w:proofErr w:type="gramStart"/>
      <w:r>
        <w:rPr>
          <w:rFonts w:ascii="宋体" w:hAnsi="宋体" w:hint="eastAsia"/>
        </w:rPr>
        <w:t>鲳</w:t>
      </w:r>
      <w:proofErr w:type="gramEnd"/>
      <w:r>
        <w:rPr>
          <w:rFonts w:ascii="宋体" w:hAnsi="宋体" w:hint="eastAsia"/>
        </w:rPr>
        <w:t>鲹</w:t>
      </w:r>
      <w:r>
        <w:rPr>
          <w:rFonts w:ascii="宋体" w:hAnsi="宋体"/>
        </w:rPr>
        <w:t>8 cm</w:t>
      </w:r>
      <w:r>
        <w:rPr>
          <w:rFonts w:ascii="宋体" w:hAnsi="宋体" w:hint="eastAsia"/>
        </w:rPr>
        <w:t>以上的苗种放养，利于生产安排和养殖操作，同时也加快了效益转换。</w:t>
      </w:r>
    </w:p>
    <w:p w:rsidR="00DE4A78" w:rsidRDefault="00967652">
      <w:pPr>
        <w:ind w:firstLine="420"/>
        <w:rPr>
          <w:rFonts w:ascii="宋体" w:hAnsi="宋体"/>
        </w:rPr>
      </w:pPr>
      <w:r>
        <w:rPr>
          <w:rFonts w:ascii="宋体" w:hAnsi="宋体"/>
        </w:rPr>
        <w:t>4</w:t>
      </w:r>
      <w:r>
        <w:rPr>
          <w:rFonts w:ascii="宋体" w:hAnsi="宋体" w:hint="eastAsia"/>
        </w:rPr>
        <w:t>.</w:t>
      </w:r>
      <w:r>
        <w:rPr>
          <w:rFonts w:ascii="宋体" w:hAnsi="宋体" w:hint="eastAsia"/>
        </w:rPr>
        <w:t>放养适宜密度</w:t>
      </w:r>
    </w:p>
    <w:p w:rsidR="00DE4A78" w:rsidRDefault="00967652">
      <w:pPr>
        <w:ind w:firstLine="420"/>
        <w:rPr>
          <w:rFonts w:ascii="宋体" w:hAnsi="宋体"/>
        </w:rPr>
      </w:pPr>
      <w:r>
        <w:rPr>
          <w:rFonts w:ascii="宋体" w:hAnsi="宋体" w:hint="eastAsia"/>
        </w:rPr>
        <w:lastRenderedPageBreak/>
        <w:t>可根据深水网箱的规格、计划养殖的品种、所处的养殖环境、养殖</w:t>
      </w:r>
      <w:bookmarkStart w:id="14" w:name="_GoBack"/>
      <w:bookmarkEnd w:id="14"/>
      <w:r>
        <w:rPr>
          <w:rFonts w:ascii="宋体" w:hAnsi="宋体" w:hint="eastAsia"/>
        </w:rPr>
        <w:t>技术与管理水平等，</w:t>
      </w:r>
      <w:proofErr w:type="gramStart"/>
      <w:r>
        <w:rPr>
          <w:rFonts w:ascii="宋体" w:hAnsi="宋体" w:hint="eastAsia"/>
        </w:rPr>
        <w:t>作出</w:t>
      </w:r>
      <w:proofErr w:type="gramEnd"/>
      <w:r>
        <w:rPr>
          <w:rFonts w:ascii="宋体" w:hAnsi="宋体" w:hint="eastAsia"/>
        </w:rPr>
        <w:t>综合评估。一般讲来，深水网箱的苗种放养密度以</w:t>
      </w:r>
      <w:r>
        <w:rPr>
          <w:rFonts w:ascii="宋体" w:hAnsi="宋体" w:hint="eastAsia"/>
        </w:rPr>
        <w:t>3</w:t>
      </w:r>
      <w:r>
        <w:rPr>
          <w:rFonts w:ascii="宋体" w:hAnsi="宋体" w:hint="eastAsia"/>
        </w:rPr>
        <w:t>～</w:t>
      </w:r>
      <w:r>
        <w:rPr>
          <w:rFonts w:ascii="宋体" w:hAnsi="宋体" w:hint="eastAsia"/>
        </w:rPr>
        <w:t>5</w:t>
      </w:r>
      <w:r>
        <w:rPr>
          <w:rFonts w:ascii="宋体" w:hAnsi="宋体"/>
        </w:rPr>
        <w:t xml:space="preserve"> kg/m</w:t>
      </w:r>
      <w:r w:rsidR="00DE4A78" w:rsidRPr="00DE4A78">
        <w:rPr>
          <w:rFonts w:ascii="宋体" w:hAnsi="宋体"/>
          <w:vertAlign w:val="superscript"/>
        </w:rPr>
        <w:t>3</w:t>
      </w:r>
      <w:r>
        <w:rPr>
          <w:rFonts w:ascii="宋体" w:hAnsi="宋体" w:hint="eastAsia"/>
        </w:rPr>
        <w:t>，最终养殖密度</w:t>
      </w:r>
      <w:r>
        <w:rPr>
          <w:rFonts w:ascii="宋体" w:hAnsi="宋体"/>
        </w:rPr>
        <w:t>20</w:t>
      </w:r>
      <w:r>
        <w:rPr>
          <w:rFonts w:ascii="宋体" w:hAnsi="宋体" w:hint="eastAsia"/>
        </w:rPr>
        <w:t>～</w:t>
      </w:r>
      <w:r>
        <w:rPr>
          <w:rFonts w:ascii="宋体" w:hAnsi="宋体"/>
        </w:rPr>
        <w:t>30kg/m</w:t>
      </w:r>
      <w:r w:rsidR="00DE4A78" w:rsidRPr="00DE4A78">
        <w:rPr>
          <w:rFonts w:ascii="宋体" w:hAnsi="宋体"/>
          <w:vertAlign w:val="superscript"/>
        </w:rPr>
        <w:t>3</w:t>
      </w:r>
      <w:r>
        <w:rPr>
          <w:rFonts w:ascii="宋体" w:hAnsi="宋体" w:hint="eastAsia"/>
        </w:rPr>
        <w:t>较为适宜。</w:t>
      </w:r>
    </w:p>
    <w:p w:rsidR="00DE4A78" w:rsidRDefault="00967652">
      <w:pPr>
        <w:ind w:firstLine="420"/>
        <w:rPr>
          <w:rFonts w:ascii="宋体" w:hAnsi="宋体"/>
        </w:rPr>
      </w:pPr>
      <w:r>
        <w:rPr>
          <w:rFonts w:ascii="宋体" w:hAnsi="宋体"/>
        </w:rPr>
        <w:t>5</w:t>
      </w:r>
      <w:r>
        <w:rPr>
          <w:rFonts w:ascii="宋体" w:hAnsi="宋体" w:hint="eastAsia"/>
        </w:rPr>
        <w:t>.</w:t>
      </w:r>
      <w:r>
        <w:rPr>
          <w:rFonts w:ascii="宋体" w:hAnsi="宋体" w:hint="eastAsia"/>
        </w:rPr>
        <w:t>科学饵料投喂</w:t>
      </w:r>
    </w:p>
    <w:p w:rsidR="00DE4A78" w:rsidRDefault="00967652">
      <w:pPr>
        <w:ind w:firstLine="420"/>
        <w:rPr>
          <w:rFonts w:ascii="宋体" w:hAnsi="宋体"/>
        </w:rPr>
      </w:pPr>
      <w:r>
        <w:rPr>
          <w:rFonts w:ascii="宋体" w:hAnsi="宋体" w:hint="eastAsia"/>
        </w:rPr>
        <w:t>投饵原则：一般每日投饵</w:t>
      </w:r>
      <w:r>
        <w:rPr>
          <w:rFonts w:ascii="宋体" w:hAnsi="宋体"/>
        </w:rPr>
        <w:t>1</w:t>
      </w:r>
      <w:r>
        <w:rPr>
          <w:rFonts w:ascii="宋体" w:hAnsi="宋体" w:hint="eastAsia"/>
        </w:rPr>
        <w:t>～</w:t>
      </w:r>
      <w:r>
        <w:rPr>
          <w:rFonts w:ascii="宋体" w:hAnsi="宋体"/>
        </w:rPr>
        <w:t>3</w:t>
      </w:r>
      <w:r>
        <w:rPr>
          <w:rFonts w:ascii="宋体" w:hAnsi="宋体" w:hint="eastAsia"/>
        </w:rPr>
        <w:t>次。小潮水流平缓时多投，大潮水流急时少投；水浑时少投，水清时多投；水温适宜时多投，水温低时少投或不投；台风来临前多投，收获前或分箱前不投饵。在投喂方法上，应掌握“慢、快、慢”三字要领：开始应少投、</w:t>
      </w:r>
      <w:proofErr w:type="gramStart"/>
      <w:r>
        <w:rPr>
          <w:rFonts w:ascii="宋体" w:hAnsi="宋体" w:hint="eastAsia"/>
        </w:rPr>
        <w:t>慢投以</w:t>
      </w:r>
      <w:proofErr w:type="gramEnd"/>
      <w:r>
        <w:rPr>
          <w:rFonts w:ascii="宋体" w:hAnsi="宋体" w:hint="eastAsia"/>
        </w:rPr>
        <w:t>诱集鱼类上游摄食，等</w:t>
      </w:r>
      <w:proofErr w:type="gramStart"/>
      <w:r>
        <w:rPr>
          <w:rFonts w:ascii="宋体" w:hAnsi="宋体" w:hint="eastAsia"/>
        </w:rPr>
        <w:t>鱼纷纷</w:t>
      </w:r>
      <w:proofErr w:type="gramEnd"/>
      <w:r>
        <w:rPr>
          <w:rFonts w:ascii="宋体" w:hAnsi="宋体" w:hint="eastAsia"/>
        </w:rPr>
        <w:t>游向上层争食时，则多投快投。当部分鱼已吃饱散开时，则减慢投喂速度，以照顾弱者。</w:t>
      </w:r>
    </w:p>
    <w:p w:rsidR="00DE4A78" w:rsidRDefault="00967652">
      <w:pPr>
        <w:ind w:firstLine="420"/>
        <w:rPr>
          <w:rFonts w:ascii="宋体" w:hAnsi="宋体"/>
        </w:rPr>
      </w:pPr>
      <w:r>
        <w:rPr>
          <w:rFonts w:ascii="宋体" w:hAnsi="宋体"/>
        </w:rPr>
        <w:t>6</w:t>
      </w:r>
      <w:r>
        <w:rPr>
          <w:rFonts w:ascii="宋体" w:hAnsi="宋体" w:hint="eastAsia"/>
        </w:rPr>
        <w:t>.</w:t>
      </w:r>
      <w:r>
        <w:rPr>
          <w:rFonts w:ascii="宋体" w:hAnsi="宋体" w:hint="eastAsia"/>
        </w:rPr>
        <w:t>及时换网和洗网</w:t>
      </w:r>
    </w:p>
    <w:p w:rsidR="00DE4A78" w:rsidRDefault="00967652">
      <w:pPr>
        <w:ind w:firstLine="420"/>
        <w:rPr>
          <w:rFonts w:ascii="宋体" w:hAnsi="宋体"/>
        </w:rPr>
      </w:pPr>
      <w:r>
        <w:rPr>
          <w:rFonts w:ascii="宋体" w:hAnsi="宋体" w:hint="eastAsia"/>
        </w:rPr>
        <w:t>在养殖过程中，随着鱼的生长需要更换网囊和清洗网箱附着物来保证网箱内的养殖环境。网箱置于海水中一段时间后，极易被一些生物所附着。不仅增加了网箱的重量，而且影响了网箱内水体的交换。对任何附着于网箱的生物，都应及时清除。</w:t>
      </w:r>
    </w:p>
    <w:p w:rsidR="00DE4A78" w:rsidRDefault="00967652">
      <w:pPr>
        <w:ind w:firstLine="420"/>
        <w:rPr>
          <w:rFonts w:ascii="宋体" w:hAnsi="宋体"/>
        </w:rPr>
      </w:pPr>
      <w:r>
        <w:rPr>
          <w:rFonts w:ascii="宋体" w:hAnsi="宋体"/>
        </w:rPr>
        <w:t>7</w:t>
      </w:r>
      <w:r>
        <w:rPr>
          <w:rFonts w:ascii="宋体" w:hAnsi="宋体" w:hint="eastAsia"/>
        </w:rPr>
        <w:t>.</w:t>
      </w:r>
      <w:r>
        <w:rPr>
          <w:rFonts w:ascii="宋体" w:hAnsi="宋体" w:hint="eastAsia"/>
        </w:rPr>
        <w:t>适时放养与收获</w:t>
      </w:r>
    </w:p>
    <w:p w:rsidR="00DE4A78" w:rsidRDefault="00967652">
      <w:pPr>
        <w:ind w:firstLine="420"/>
        <w:rPr>
          <w:rFonts w:ascii="宋体" w:hAnsi="宋体"/>
        </w:rPr>
      </w:pPr>
      <w:r>
        <w:rPr>
          <w:rFonts w:ascii="宋体" w:hAnsi="宋体" w:hint="eastAsia"/>
        </w:rPr>
        <w:t>深水网箱养殖（军曹鱼、卵形</w:t>
      </w:r>
      <w:proofErr w:type="gramStart"/>
      <w:r>
        <w:rPr>
          <w:rFonts w:ascii="宋体" w:hAnsi="宋体" w:hint="eastAsia"/>
        </w:rPr>
        <w:t>鲳</w:t>
      </w:r>
      <w:proofErr w:type="gramEnd"/>
      <w:r>
        <w:rPr>
          <w:rFonts w:ascii="宋体" w:hAnsi="宋体" w:hint="eastAsia"/>
        </w:rPr>
        <w:t>鲹），因养殖水环境好、病害少，比传统小网箱更接近野生状态，养殖出的商品鱼成色好，市场价格也高。除此之外影响商品鱼价格</w:t>
      </w:r>
      <w:r>
        <w:rPr>
          <w:rFonts w:ascii="宋体" w:hAnsi="宋体" w:hint="eastAsia"/>
        </w:rPr>
        <w:t>的主要因素还有上市季节和上市规格，上市季节和上市规格与放养收获时间有关。市场上军曹鱼一般</w:t>
      </w:r>
      <w:r>
        <w:rPr>
          <w:rFonts w:ascii="宋体" w:hAnsi="宋体"/>
        </w:rPr>
        <w:t>8</w:t>
      </w:r>
      <w:r>
        <w:rPr>
          <w:rFonts w:ascii="宋体" w:hAnsi="宋体" w:hint="eastAsia"/>
        </w:rPr>
        <w:t>千克／尾以上、卵形</w:t>
      </w:r>
      <w:proofErr w:type="gramStart"/>
      <w:r>
        <w:rPr>
          <w:rFonts w:ascii="宋体" w:hAnsi="宋体" w:hint="eastAsia"/>
        </w:rPr>
        <w:t>鲳</w:t>
      </w:r>
      <w:proofErr w:type="gramEnd"/>
      <w:r>
        <w:rPr>
          <w:rFonts w:ascii="宋体" w:hAnsi="宋体" w:hint="eastAsia"/>
        </w:rPr>
        <w:t>鲹</w:t>
      </w:r>
      <w:r>
        <w:rPr>
          <w:rFonts w:ascii="宋体" w:hAnsi="宋体"/>
        </w:rPr>
        <w:t>0.</w:t>
      </w:r>
      <w:r>
        <w:rPr>
          <w:rFonts w:ascii="宋体" w:hAnsi="宋体" w:hint="eastAsia"/>
        </w:rPr>
        <w:t>5</w:t>
      </w:r>
      <w:r>
        <w:rPr>
          <w:rFonts w:ascii="宋体" w:hAnsi="宋体" w:hint="eastAsia"/>
        </w:rPr>
        <w:t>千克／尾的价格相对较高，当然规格大养殖周期就长，养殖成本就会相对增大。也可放早苗或越冬苗、放大规格苗，利用抗风浪网箱养殖生长快的特点，提前上市。春节前后价高时上市，提高深水网箱的利用率，养殖效益更佳，当然这样也存在着一定的越冬低温风险。</w:t>
      </w:r>
    </w:p>
    <w:p w:rsidR="00DE4A78" w:rsidRDefault="00967652">
      <w:pPr>
        <w:ind w:firstLine="422"/>
        <w:rPr>
          <w:rFonts w:ascii="宋体" w:hAnsi="宋体"/>
        </w:rPr>
      </w:pPr>
      <w:r>
        <w:rPr>
          <w:rFonts w:ascii="宋体" w:hAnsi="宋体" w:hint="eastAsia"/>
          <w:b/>
        </w:rPr>
        <w:t>适宜区域：</w:t>
      </w:r>
      <w:r>
        <w:rPr>
          <w:rFonts w:ascii="宋体" w:hAnsi="宋体" w:hint="eastAsia"/>
        </w:rPr>
        <w:t>中国海区。</w:t>
      </w:r>
    </w:p>
    <w:p w:rsidR="00DE4A78" w:rsidRDefault="00967652">
      <w:pPr>
        <w:ind w:firstLine="422"/>
        <w:rPr>
          <w:rFonts w:ascii="宋体" w:hAnsi="宋体"/>
        </w:rPr>
      </w:pPr>
      <w:r>
        <w:rPr>
          <w:rFonts w:ascii="宋体" w:hAnsi="宋体" w:hint="eastAsia"/>
          <w:b/>
        </w:rPr>
        <w:t>注意事项：</w:t>
      </w:r>
      <w:r>
        <w:rPr>
          <w:rFonts w:ascii="宋体" w:hAnsi="宋体" w:hint="eastAsia"/>
        </w:rPr>
        <w:t>深水网箱养殖是一个系统工程，涉及到具体的设置海域与养殖品种时又是非常个性化的，所以每个设置海域和养殖品种应用的技术又有所区别</w:t>
      </w:r>
      <w:r>
        <w:rPr>
          <w:rFonts w:ascii="宋体" w:hAnsi="宋体" w:hint="eastAsia"/>
        </w:rPr>
        <w:t>。</w:t>
      </w:r>
    </w:p>
    <w:p w:rsidR="00DE4A78" w:rsidRDefault="00967652">
      <w:pPr>
        <w:ind w:firstLine="422"/>
        <w:rPr>
          <w:rFonts w:ascii="宋体" w:hAnsi="宋体"/>
        </w:rPr>
      </w:pPr>
      <w:r>
        <w:rPr>
          <w:rFonts w:ascii="宋体" w:hAnsi="宋体" w:hint="eastAsia"/>
          <w:b/>
        </w:rPr>
        <w:t>技术依托单位：</w:t>
      </w:r>
      <w:r>
        <w:rPr>
          <w:rFonts w:ascii="宋体" w:hAnsi="宋体" w:hint="eastAsia"/>
        </w:rPr>
        <w:t>中国水产科学研究院南海水产研究所</w:t>
      </w:r>
    </w:p>
    <w:p w:rsidR="00DE4A78" w:rsidRDefault="00967652">
      <w:pPr>
        <w:ind w:firstLine="420"/>
        <w:rPr>
          <w:rFonts w:ascii="宋体" w:hAnsi="宋体"/>
        </w:rPr>
      </w:pPr>
      <w:r>
        <w:rPr>
          <w:rFonts w:ascii="宋体" w:hAnsi="宋体" w:hint="eastAsia"/>
        </w:rPr>
        <w:t>联系地址：广东省广州市海珠区新港西路</w:t>
      </w:r>
      <w:r>
        <w:rPr>
          <w:rFonts w:ascii="宋体" w:hAnsi="宋体"/>
        </w:rPr>
        <w:t>231</w:t>
      </w:r>
      <w:r>
        <w:rPr>
          <w:rFonts w:ascii="宋体" w:hAnsi="宋体" w:hint="eastAsia"/>
        </w:rPr>
        <w:t>号</w:t>
      </w:r>
    </w:p>
    <w:p w:rsidR="00DE4A78" w:rsidRDefault="00967652">
      <w:pPr>
        <w:ind w:firstLine="420"/>
        <w:rPr>
          <w:rFonts w:ascii="宋体" w:hAnsi="宋体"/>
        </w:rPr>
      </w:pPr>
      <w:r>
        <w:rPr>
          <w:rFonts w:ascii="宋体" w:hAnsi="宋体" w:hint="eastAsia"/>
        </w:rPr>
        <w:t>邮政编码：</w:t>
      </w:r>
      <w:r>
        <w:rPr>
          <w:rFonts w:ascii="宋体" w:hAnsi="宋体"/>
        </w:rPr>
        <w:t>510300</w:t>
      </w:r>
    </w:p>
    <w:p w:rsidR="00DE4A78" w:rsidRDefault="00967652">
      <w:pPr>
        <w:ind w:firstLine="420"/>
        <w:rPr>
          <w:rFonts w:ascii="宋体" w:hAns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人：郭根喜</w:t>
      </w:r>
      <w:r>
        <w:rPr>
          <w:rFonts w:ascii="宋体" w:hAnsi="宋体" w:hint="eastAsia"/>
        </w:rPr>
        <w:t xml:space="preserve"> </w:t>
      </w:r>
      <w:r>
        <w:rPr>
          <w:rFonts w:ascii="宋体" w:hAnsi="宋体" w:hint="eastAsia"/>
        </w:rPr>
        <w:t>陶启友</w:t>
      </w:r>
    </w:p>
    <w:p w:rsidR="00DE4A78" w:rsidRDefault="00967652">
      <w:pPr>
        <w:ind w:firstLine="420"/>
        <w:rPr>
          <w:rFonts w:ascii="宋体" w:hAnsi="宋体"/>
        </w:rPr>
      </w:pPr>
      <w:r>
        <w:rPr>
          <w:rFonts w:ascii="宋体" w:hAnsi="宋体" w:hint="eastAsia"/>
        </w:rPr>
        <w:t>联系电话：</w:t>
      </w:r>
      <w:r>
        <w:rPr>
          <w:rFonts w:ascii="宋体" w:hAnsi="宋体" w:hint="eastAsia"/>
        </w:rPr>
        <w:t xml:space="preserve">020-84458415 </w:t>
      </w:r>
      <w:r>
        <w:rPr>
          <w:rFonts w:ascii="宋体" w:hAnsi="宋体"/>
        </w:rPr>
        <w:t>020</w:t>
      </w:r>
      <w:r>
        <w:rPr>
          <w:rFonts w:ascii="宋体" w:hAnsi="宋体" w:hint="eastAsia"/>
        </w:rPr>
        <w:t>-</w:t>
      </w:r>
      <w:r>
        <w:rPr>
          <w:rFonts w:ascii="宋体" w:hAnsi="宋体"/>
        </w:rPr>
        <w:t>8445841</w:t>
      </w:r>
      <w:r>
        <w:rPr>
          <w:rFonts w:ascii="宋体" w:hAnsi="宋体" w:hint="eastAsia"/>
        </w:rPr>
        <w:t>9</w:t>
      </w:r>
    </w:p>
    <w:p w:rsidR="00DE4A78" w:rsidRDefault="00967652">
      <w:pPr>
        <w:ind w:firstLine="420"/>
        <w:rPr>
          <w:rFonts w:ascii="宋体" w:hAnsi="宋体"/>
        </w:rPr>
      </w:pPr>
      <w:r>
        <w:rPr>
          <w:rFonts w:ascii="宋体" w:hAnsi="宋体" w:hint="eastAsia"/>
        </w:rPr>
        <w:t>电子邮箱：</w:t>
      </w:r>
      <w:r>
        <w:rPr>
          <w:rFonts w:ascii="宋体" w:hAnsi="宋体" w:hint="eastAsia"/>
        </w:rPr>
        <w:t>Tao_qy</w:t>
      </w:r>
      <w:r>
        <w:rPr>
          <w:rFonts w:ascii="宋体" w:hAnsi="宋体"/>
        </w:rPr>
        <w:t>@163.com</w:t>
      </w:r>
    </w:p>
    <w:p w:rsidR="00DE4A78" w:rsidRDefault="00DE4A78"/>
    <w:sectPr w:rsidR="00DE4A78" w:rsidSect="00DE4A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652" w:rsidRDefault="00967652" w:rsidP="004170E7">
      <w:r>
        <w:separator/>
      </w:r>
    </w:p>
  </w:endnote>
  <w:endnote w:type="continuationSeparator" w:id="0">
    <w:p w:rsidR="00967652" w:rsidRDefault="00967652" w:rsidP="00417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652" w:rsidRDefault="00967652" w:rsidP="004170E7">
      <w:r>
        <w:separator/>
      </w:r>
    </w:p>
  </w:footnote>
  <w:footnote w:type="continuationSeparator" w:id="0">
    <w:p w:rsidR="00967652" w:rsidRDefault="00967652" w:rsidP="00417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ind w:left="842" w:hanging="420"/>
      </w:pPr>
    </w:lvl>
    <w:lvl w:ilvl="1" w:tentative="1">
      <w:start w:val="1"/>
      <w:numFmt w:val="chineseCountingThousand"/>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1">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A434C"/>
    <w:rsid w:val="004170E7"/>
    <w:rsid w:val="00967652"/>
    <w:rsid w:val="00AA434C"/>
    <w:rsid w:val="00DE4A78"/>
    <w:rsid w:val="00E91992"/>
    <w:rsid w:val="71114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78"/>
    <w:pPr>
      <w:widowControl w:val="0"/>
      <w:jc w:val="both"/>
    </w:pPr>
    <w:rPr>
      <w:rFonts w:eastAsia="宋体"/>
      <w:kern w:val="2"/>
      <w:sz w:val="21"/>
    </w:rPr>
  </w:style>
  <w:style w:type="paragraph" w:styleId="1">
    <w:name w:val="heading 1"/>
    <w:basedOn w:val="a"/>
    <w:next w:val="a"/>
    <w:link w:val="1Char"/>
    <w:uiPriority w:val="9"/>
    <w:qFormat/>
    <w:rsid w:val="00DE4A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E4A7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DE4A78"/>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DE4A78"/>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DE4A78"/>
    <w:pPr>
      <w:ind w:leftChars="1200" w:left="2520"/>
    </w:pPr>
  </w:style>
  <w:style w:type="paragraph" w:styleId="5">
    <w:name w:val="toc 5"/>
    <w:basedOn w:val="a"/>
    <w:next w:val="a"/>
    <w:uiPriority w:val="39"/>
    <w:unhideWhenUsed/>
    <w:rsid w:val="00DE4A78"/>
    <w:pPr>
      <w:ind w:leftChars="800" w:left="1680"/>
    </w:pPr>
  </w:style>
  <w:style w:type="paragraph" w:styleId="30">
    <w:name w:val="toc 3"/>
    <w:basedOn w:val="a"/>
    <w:next w:val="a"/>
    <w:uiPriority w:val="39"/>
    <w:unhideWhenUsed/>
    <w:rsid w:val="00DE4A78"/>
    <w:pPr>
      <w:ind w:leftChars="400" w:left="840"/>
    </w:pPr>
  </w:style>
  <w:style w:type="paragraph" w:styleId="a3">
    <w:name w:val="Plain Text"/>
    <w:basedOn w:val="a"/>
    <w:link w:val="Char0"/>
    <w:uiPriority w:val="99"/>
    <w:unhideWhenUsed/>
    <w:rsid w:val="00DE4A78"/>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DE4A78"/>
    <w:pPr>
      <w:ind w:leftChars="1400" w:left="2940"/>
    </w:pPr>
  </w:style>
  <w:style w:type="paragraph" w:styleId="a4">
    <w:name w:val="Balloon Text"/>
    <w:basedOn w:val="a"/>
    <w:link w:val="Char1"/>
    <w:semiHidden/>
    <w:rsid w:val="00DE4A78"/>
    <w:rPr>
      <w:sz w:val="18"/>
      <w:szCs w:val="18"/>
    </w:rPr>
  </w:style>
  <w:style w:type="paragraph" w:styleId="a5">
    <w:name w:val="footer"/>
    <w:basedOn w:val="a"/>
    <w:link w:val="Char2"/>
    <w:rsid w:val="00DE4A78"/>
    <w:pPr>
      <w:tabs>
        <w:tab w:val="center" w:pos="4153"/>
        <w:tab w:val="right" w:pos="8306"/>
      </w:tabs>
      <w:snapToGrid w:val="0"/>
      <w:jc w:val="left"/>
    </w:pPr>
    <w:rPr>
      <w:sz w:val="18"/>
    </w:rPr>
  </w:style>
  <w:style w:type="paragraph" w:styleId="a6">
    <w:name w:val="header"/>
    <w:basedOn w:val="a"/>
    <w:link w:val="Char3"/>
    <w:rsid w:val="00DE4A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DE4A78"/>
  </w:style>
  <w:style w:type="paragraph" w:styleId="40">
    <w:name w:val="toc 4"/>
    <w:basedOn w:val="a"/>
    <w:next w:val="a"/>
    <w:uiPriority w:val="39"/>
    <w:unhideWhenUsed/>
    <w:rsid w:val="00DE4A78"/>
    <w:pPr>
      <w:ind w:leftChars="600" w:left="1260"/>
    </w:pPr>
  </w:style>
  <w:style w:type="paragraph" w:styleId="a7">
    <w:name w:val="footnote text"/>
    <w:basedOn w:val="a"/>
    <w:link w:val="Char4"/>
    <w:uiPriority w:val="99"/>
    <w:unhideWhenUsed/>
    <w:rsid w:val="00DE4A78"/>
    <w:pPr>
      <w:snapToGrid w:val="0"/>
      <w:jc w:val="left"/>
    </w:pPr>
    <w:rPr>
      <w:kern w:val="0"/>
      <w:sz w:val="18"/>
      <w:szCs w:val="18"/>
    </w:rPr>
  </w:style>
  <w:style w:type="paragraph" w:styleId="6">
    <w:name w:val="toc 6"/>
    <w:basedOn w:val="a"/>
    <w:next w:val="a"/>
    <w:uiPriority w:val="39"/>
    <w:unhideWhenUsed/>
    <w:rsid w:val="00DE4A78"/>
    <w:pPr>
      <w:ind w:leftChars="1000" w:left="2100"/>
    </w:pPr>
  </w:style>
  <w:style w:type="paragraph" w:styleId="20">
    <w:name w:val="toc 2"/>
    <w:basedOn w:val="a"/>
    <w:next w:val="a"/>
    <w:link w:val="2Char0"/>
    <w:uiPriority w:val="39"/>
    <w:unhideWhenUsed/>
    <w:rsid w:val="00DE4A78"/>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DE4A78"/>
    <w:pPr>
      <w:ind w:leftChars="1600" w:left="3360"/>
    </w:pPr>
    <w:rPr>
      <w:rFonts w:ascii="Calibri" w:eastAsia="仿宋" w:hAnsi="Calibri" w:cs="黑体"/>
      <w:sz w:val="32"/>
      <w:szCs w:val="22"/>
    </w:rPr>
  </w:style>
  <w:style w:type="paragraph" w:styleId="a8">
    <w:name w:val="Normal (Web)"/>
    <w:basedOn w:val="a"/>
    <w:uiPriority w:val="99"/>
    <w:unhideWhenUsed/>
    <w:rsid w:val="00DE4A78"/>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DE4A78"/>
    <w:rPr>
      <w:rFonts w:cs="Times New Roman"/>
      <w:b/>
      <w:bCs/>
    </w:rPr>
  </w:style>
  <w:style w:type="character" w:styleId="aa">
    <w:name w:val="page number"/>
    <w:basedOn w:val="a0"/>
    <w:uiPriority w:val="99"/>
    <w:unhideWhenUsed/>
    <w:rsid w:val="00DE4A78"/>
  </w:style>
  <w:style w:type="character" w:styleId="ab">
    <w:name w:val="Hyperlink"/>
    <w:basedOn w:val="a0"/>
    <w:uiPriority w:val="99"/>
    <w:unhideWhenUsed/>
    <w:rsid w:val="00DE4A78"/>
    <w:rPr>
      <w:rFonts w:cs="Times New Roman"/>
      <w:color w:val="0000FF"/>
      <w:sz w:val="24"/>
      <w:szCs w:val="24"/>
      <w:u w:val="single"/>
    </w:rPr>
  </w:style>
  <w:style w:type="character" w:styleId="ac">
    <w:name w:val="footnote reference"/>
    <w:uiPriority w:val="99"/>
    <w:unhideWhenUsed/>
    <w:rsid w:val="00DE4A78"/>
    <w:rPr>
      <w:vertAlign w:val="superscript"/>
    </w:rPr>
  </w:style>
  <w:style w:type="table" w:styleId="ad">
    <w:name w:val="Table Grid"/>
    <w:basedOn w:val="a1"/>
    <w:uiPriority w:val="99"/>
    <w:unhideWhenUsed/>
    <w:rsid w:val="00DE4A78"/>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4A78"/>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DE4A78"/>
    <w:pPr>
      <w:ind w:firstLine="420"/>
    </w:pPr>
  </w:style>
  <w:style w:type="paragraph" w:customStyle="1" w:styleId="12">
    <w:name w:val="普通(网站)1"/>
    <w:basedOn w:val="a"/>
    <w:rsid w:val="00DE4A78"/>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DE4A78"/>
    <w:pPr>
      <w:ind w:firstLine="420"/>
    </w:pPr>
    <w:rPr>
      <w:szCs w:val="24"/>
    </w:rPr>
  </w:style>
  <w:style w:type="paragraph" w:customStyle="1" w:styleId="p0">
    <w:name w:val="p0"/>
    <w:basedOn w:val="a"/>
    <w:rsid w:val="00DE4A78"/>
    <w:pPr>
      <w:widowControl/>
    </w:pPr>
    <w:rPr>
      <w:kern w:val="0"/>
    </w:rPr>
  </w:style>
  <w:style w:type="paragraph" w:customStyle="1" w:styleId="14">
    <w:name w:val="纯文本1"/>
    <w:basedOn w:val="a"/>
    <w:rsid w:val="00DE4A78"/>
    <w:rPr>
      <w:rFonts w:ascii="宋体" w:hAnsi="Courier New"/>
    </w:rPr>
  </w:style>
  <w:style w:type="paragraph" w:customStyle="1" w:styleId="Char">
    <w:name w:val="Char"/>
    <w:basedOn w:val="a"/>
    <w:rsid w:val="00DE4A78"/>
    <w:pPr>
      <w:numPr>
        <w:numId w:val="1"/>
      </w:numPr>
    </w:pPr>
    <w:rPr>
      <w:sz w:val="24"/>
      <w:szCs w:val="24"/>
    </w:rPr>
  </w:style>
  <w:style w:type="paragraph" w:customStyle="1" w:styleId="ae">
    <w:name w:val="一级条标题"/>
    <w:next w:val="a"/>
    <w:rsid w:val="00DE4A78"/>
    <w:pPr>
      <w:tabs>
        <w:tab w:val="left" w:pos="1260"/>
      </w:tabs>
      <w:ind w:left="1260" w:hanging="420"/>
      <w:outlineLvl w:val="2"/>
    </w:pPr>
    <w:rPr>
      <w:rFonts w:eastAsia="黑体"/>
      <w:szCs w:val="21"/>
    </w:rPr>
  </w:style>
  <w:style w:type="paragraph" w:customStyle="1" w:styleId="21">
    <w:name w:val="普通(网站)2"/>
    <w:basedOn w:val="a"/>
    <w:rsid w:val="00DE4A78"/>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DE4A78"/>
    <w:pPr>
      <w:widowControl/>
      <w:spacing w:after="160" w:line="240" w:lineRule="exact"/>
      <w:jc w:val="left"/>
    </w:pPr>
  </w:style>
  <w:style w:type="paragraph" w:customStyle="1" w:styleId="15">
    <w:name w:val="列出段落1"/>
    <w:basedOn w:val="a"/>
    <w:rsid w:val="00DE4A78"/>
    <w:pPr>
      <w:ind w:firstLine="420"/>
    </w:pPr>
  </w:style>
  <w:style w:type="paragraph" w:customStyle="1" w:styleId="22">
    <w:name w:val="列出段落2"/>
    <w:basedOn w:val="a"/>
    <w:uiPriority w:val="34"/>
    <w:qFormat/>
    <w:rsid w:val="00DE4A78"/>
    <w:pPr>
      <w:ind w:firstLine="420"/>
    </w:pPr>
  </w:style>
  <w:style w:type="paragraph" w:customStyle="1" w:styleId="af">
    <w:name w:val="二级条标题"/>
    <w:basedOn w:val="ae"/>
    <w:next w:val="af0"/>
    <w:rsid w:val="00DE4A78"/>
    <w:pPr>
      <w:tabs>
        <w:tab w:val="clear" w:pos="1260"/>
      </w:tabs>
      <w:spacing w:beforeLines="50" w:afterLines="50"/>
      <w:ind w:left="0" w:firstLine="0"/>
      <w:jc w:val="both"/>
      <w:outlineLvl w:val="3"/>
    </w:pPr>
    <w:rPr>
      <w:rFonts w:ascii="黑体" w:cs="黑体"/>
    </w:rPr>
  </w:style>
  <w:style w:type="paragraph" w:customStyle="1" w:styleId="af0">
    <w:name w:val="段"/>
    <w:rsid w:val="00DE4A78"/>
    <w:pPr>
      <w:autoSpaceDE w:val="0"/>
      <w:autoSpaceDN w:val="0"/>
      <w:ind w:firstLineChars="200" w:firstLine="200"/>
      <w:jc w:val="both"/>
    </w:pPr>
    <w:rPr>
      <w:rFonts w:ascii="宋体" w:eastAsia="Times New Roman"/>
      <w:sz w:val="21"/>
    </w:rPr>
  </w:style>
  <w:style w:type="paragraph" w:customStyle="1" w:styleId="NormalWeb1">
    <w:name w:val="Normal (Web)1"/>
    <w:basedOn w:val="a"/>
    <w:rsid w:val="00DE4A78"/>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DE4A78"/>
    <w:pPr>
      <w:ind w:firstLine="420"/>
    </w:pPr>
  </w:style>
  <w:style w:type="paragraph" w:customStyle="1" w:styleId="af1">
    <w:name w:val="三级条标题"/>
    <w:basedOn w:val="af"/>
    <w:next w:val="af0"/>
    <w:rsid w:val="00DE4A78"/>
    <w:pPr>
      <w:ind w:left="2100" w:hanging="420"/>
      <w:outlineLvl w:val="4"/>
    </w:pPr>
  </w:style>
  <w:style w:type="character" w:customStyle="1" w:styleId="1Char">
    <w:name w:val="标题 1 Char"/>
    <w:basedOn w:val="a0"/>
    <w:link w:val="1"/>
    <w:uiPriority w:val="9"/>
    <w:rsid w:val="00DE4A7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E4A78"/>
    <w:rPr>
      <w:rFonts w:ascii="Arial" w:eastAsia="黑体" w:hAnsi="Arial" w:cs="Times New Roman"/>
      <w:b/>
      <w:bCs/>
      <w:kern w:val="0"/>
      <w:szCs w:val="32"/>
    </w:rPr>
  </w:style>
  <w:style w:type="character" w:customStyle="1" w:styleId="3Char">
    <w:name w:val="标题 3 Char"/>
    <w:basedOn w:val="a0"/>
    <w:link w:val="3"/>
    <w:uiPriority w:val="9"/>
    <w:rsid w:val="00DE4A78"/>
    <w:rPr>
      <w:rFonts w:ascii="宋体" w:eastAsia="宋体" w:hAnsi="宋体" w:cs="宋体"/>
      <w:b/>
      <w:bCs/>
      <w:sz w:val="27"/>
      <w:szCs w:val="27"/>
    </w:rPr>
  </w:style>
  <w:style w:type="character" w:customStyle="1" w:styleId="4Char">
    <w:name w:val="标题 4 Char"/>
    <w:basedOn w:val="a0"/>
    <w:link w:val="4"/>
    <w:uiPriority w:val="9"/>
    <w:rsid w:val="00DE4A78"/>
    <w:rPr>
      <w:rFonts w:ascii="Arial" w:eastAsia="宋体" w:hAnsi="Arial" w:cs="Times New Roman"/>
      <w:b/>
      <w:sz w:val="21"/>
      <w:szCs w:val="20"/>
    </w:rPr>
  </w:style>
  <w:style w:type="character" w:customStyle="1" w:styleId="headline-content2">
    <w:name w:val="headline-content2"/>
    <w:basedOn w:val="a0"/>
    <w:rsid w:val="00DE4A78"/>
  </w:style>
  <w:style w:type="character" w:customStyle="1" w:styleId="2Char0">
    <w:name w:val="目录 2 Char"/>
    <w:link w:val="20"/>
    <w:uiPriority w:val="39"/>
    <w:rsid w:val="00DE4A78"/>
  </w:style>
  <w:style w:type="character" w:customStyle="1" w:styleId="Heading4Char">
    <w:name w:val="Heading 4 Char"/>
    <w:basedOn w:val="a0"/>
    <w:rsid w:val="00DE4A78"/>
    <w:rPr>
      <w:rFonts w:ascii="Arial" w:hAnsi="Arial"/>
      <w:b/>
    </w:rPr>
  </w:style>
  <w:style w:type="character" w:customStyle="1" w:styleId="9Char">
    <w:name w:val="目录 9 Char"/>
    <w:link w:val="9"/>
    <w:uiPriority w:val="39"/>
    <w:rsid w:val="00DE4A78"/>
  </w:style>
  <w:style w:type="character" w:customStyle="1" w:styleId="px251">
    <w:name w:val="px251"/>
    <w:basedOn w:val="a0"/>
    <w:rsid w:val="00DE4A78"/>
    <w:rPr>
      <w:rFonts w:ascii="ˎ̥" w:hAnsi="ˎ̥" w:hint="default"/>
      <w:color w:val="353535"/>
      <w:sz w:val="18"/>
      <w:szCs w:val="18"/>
    </w:rPr>
  </w:style>
  <w:style w:type="character" w:customStyle="1" w:styleId="CharChar">
    <w:name w:val="纯文本 Char Char"/>
    <w:rsid w:val="00DE4A78"/>
    <w:rPr>
      <w:rFonts w:ascii="宋体" w:eastAsia="宋体" w:hAnsi="Courier New"/>
      <w:sz w:val="21"/>
    </w:rPr>
  </w:style>
  <w:style w:type="character" w:customStyle="1" w:styleId="blank">
    <w:name w:val="blank"/>
    <w:basedOn w:val="a0"/>
    <w:rsid w:val="00DE4A78"/>
  </w:style>
  <w:style w:type="character" w:customStyle="1" w:styleId="Char1">
    <w:name w:val="批注框文本 Char"/>
    <w:basedOn w:val="a0"/>
    <w:link w:val="a4"/>
    <w:semiHidden/>
    <w:rsid w:val="00DE4A78"/>
    <w:rPr>
      <w:rFonts w:ascii="Times New Roman" w:eastAsia="宋体" w:hAnsi="Times New Roman" w:cs="Times New Roman"/>
      <w:sz w:val="18"/>
      <w:szCs w:val="18"/>
    </w:rPr>
  </w:style>
  <w:style w:type="character" w:customStyle="1" w:styleId="Char0">
    <w:name w:val="纯文本 Char"/>
    <w:basedOn w:val="a0"/>
    <w:link w:val="a3"/>
    <w:uiPriority w:val="99"/>
    <w:rsid w:val="00DE4A78"/>
    <w:rPr>
      <w:rFonts w:ascii="宋体" w:hAnsi="Courier New" w:cs="Times New Roman"/>
      <w:sz w:val="28"/>
      <w:szCs w:val="20"/>
    </w:rPr>
  </w:style>
  <w:style w:type="character" w:customStyle="1" w:styleId="Char2">
    <w:name w:val="页脚 Char"/>
    <w:basedOn w:val="a0"/>
    <w:link w:val="a5"/>
    <w:rsid w:val="00DE4A78"/>
    <w:rPr>
      <w:rFonts w:ascii="Times New Roman" w:eastAsia="宋体" w:hAnsi="Times New Roman" w:cs="Times New Roman"/>
      <w:sz w:val="18"/>
      <w:szCs w:val="20"/>
    </w:rPr>
  </w:style>
  <w:style w:type="character" w:customStyle="1" w:styleId="Char3">
    <w:name w:val="页眉 Char"/>
    <w:basedOn w:val="a0"/>
    <w:link w:val="a6"/>
    <w:rsid w:val="00DE4A78"/>
    <w:rPr>
      <w:rFonts w:ascii="Times New Roman" w:eastAsia="宋体" w:hAnsi="Times New Roman" w:cs="Times New Roman"/>
      <w:sz w:val="18"/>
      <w:szCs w:val="20"/>
    </w:rPr>
  </w:style>
  <w:style w:type="character" w:customStyle="1" w:styleId="Char4">
    <w:name w:val="脚注文本 Char"/>
    <w:basedOn w:val="a0"/>
    <w:link w:val="a7"/>
    <w:uiPriority w:val="99"/>
    <w:rsid w:val="00DE4A78"/>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海水鱼健康养殖技术</dc:title>
  <dc:creator>bikun</dc:creator>
  <cp:lastModifiedBy>fgzhen</cp:lastModifiedBy>
  <cp:revision>1</cp:revision>
  <dcterms:created xsi:type="dcterms:W3CDTF">2015-09-17T02:54:00Z</dcterms:created>
  <dcterms:modified xsi:type="dcterms:W3CDTF">2015-09-23T07:47:00Z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