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keepLines/>
        <w:numPr>
          <w:ilvl w:val="0"/>
          <w:numId w:val="2"/>
        </w:numPr>
        <w:spacing w:before="156" w:after="156"/>
        <w:ind w:firstLine="5" w:firstLineChars="2"/>
        <w:outlineLvl w:val="2"/>
        <w:rPr>
          <w:rFonts w:ascii="宋体" w:hAnsi="宋体"/>
          <w:b/>
          <w:bCs/>
          <w:kern w:val="0"/>
          <w:sz w:val="27"/>
        </w:rPr>
      </w:pPr>
      <w:bookmarkStart w:id="0" w:name="_Toc12850"/>
      <w:bookmarkStart w:id="1" w:name="_Toc406755959"/>
      <w:bookmarkStart w:id="2" w:name="_Toc13472"/>
      <w:bookmarkStart w:id="3" w:name="_Toc14060"/>
      <w:bookmarkStart w:id="17" w:name="_GoBack"/>
      <w:bookmarkEnd w:id="17"/>
      <w:r>
        <w:rPr>
          <w:rFonts w:hint="eastAsia" w:ascii="宋体" w:hAnsi="宋体"/>
          <w:b/>
          <w:bCs/>
          <w:kern w:val="0"/>
          <w:sz w:val="27"/>
        </w:rPr>
        <w:t>畜禽饲料营养技术</w:t>
      </w:r>
      <w:bookmarkEnd w:id="0"/>
      <w:bookmarkEnd w:id="1"/>
      <w:bookmarkEnd w:id="2"/>
      <w:bookmarkEnd w:id="3"/>
    </w:p>
    <w:p>
      <w:pPr>
        <w:keepNext/>
        <w:keepLines/>
        <w:spacing w:before="156" w:beforeLines="50" w:after="156" w:afterLines="50" w:line="377" w:lineRule="auto"/>
        <w:ind w:firstLine="422"/>
        <w:outlineLvl w:val="3"/>
        <w:rPr>
          <w:b/>
          <w:bCs/>
          <w:szCs w:val="28"/>
        </w:rPr>
      </w:pPr>
      <w:bookmarkStart w:id="4" w:name="_Toc377460674"/>
      <w:bookmarkStart w:id="5" w:name="_Toc402257739"/>
      <w:bookmarkStart w:id="6" w:name="_Toc406755960"/>
      <w:bookmarkStart w:id="7" w:name="_Toc2843"/>
      <w:bookmarkStart w:id="8" w:name="_Toc2835"/>
      <w:r>
        <w:rPr>
          <w:rFonts w:hint="eastAsia" w:cs="楷体_GB2312"/>
          <w:b/>
          <w:bCs/>
          <w:szCs w:val="28"/>
        </w:rPr>
        <w:t xml:space="preserve">A. </w:t>
      </w:r>
      <w:r>
        <w:rPr>
          <w:rFonts w:hint="eastAsia"/>
          <w:b/>
          <w:bCs/>
          <w:szCs w:val="28"/>
        </w:rPr>
        <w:t>猪高效</w:t>
      </w:r>
      <w:r>
        <w:rPr>
          <w:rFonts w:hint="eastAsia" w:cs="宋体"/>
          <w:b/>
          <w:bCs/>
        </w:rPr>
        <w:t>饲料</w:t>
      </w:r>
      <w:r>
        <w:rPr>
          <w:rFonts w:hint="eastAsia"/>
          <w:b/>
          <w:bCs/>
          <w:szCs w:val="28"/>
        </w:rPr>
        <w:t>配制技术</w:t>
      </w:r>
      <w:bookmarkEnd w:id="4"/>
      <w:bookmarkEnd w:id="5"/>
      <w:bookmarkEnd w:id="6"/>
      <w:bookmarkEnd w:id="7"/>
      <w:bookmarkEnd w:id="8"/>
    </w:p>
    <w:p>
      <w:pPr>
        <w:spacing w:line="320" w:lineRule="exact"/>
        <w:ind w:left="210" w:leftChars="100" w:firstLine="422" w:firstLineChars="200"/>
      </w:pPr>
      <w:r>
        <w:rPr>
          <w:rFonts w:hint="eastAsia"/>
          <w:b/>
          <w:bCs/>
        </w:rPr>
        <w:t>技术概述：</w:t>
      </w:r>
      <w:r>
        <w:rPr>
          <w:rFonts w:hint="eastAsia"/>
        </w:rPr>
        <w:t>随着科学的进步和生产力的发展，我国养猪业逐步进入标准化、规模化、精细化的高效生产模式，消费者对于猪肉的需求也从数量的需求转化为对安全质量的需求。饲料是养猪生产的基础，从猪的营养入手，合理配制饲料原料，进行精细化饲养，科学的使用饲料添加剂，降低生产成本，提高经济效益，对于养猪业的健康可持续发展、提高猪肉品质和安全，具有重要意义。猪高效饲料配制技术围绕猪的品种、饲养环境、饲料、饲料添加剂等关键环节，进行科学的日粮配制，提高饲料利用效率，促进养猪生产的高效发展。</w:t>
      </w:r>
    </w:p>
    <w:p>
      <w:pPr>
        <w:spacing w:line="320" w:lineRule="exact"/>
        <w:ind w:left="210" w:leftChars="100" w:firstLine="422" w:firstLineChars="200"/>
      </w:pPr>
      <w:r>
        <w:rPr>
          <w:rFonts w:hint="eastAsia"/>
          <w:b/>
          <w:bCs/>
        </w:rPr>
        <w:t>增产增效情况：</w:t>
      </w:r>
      <w:r>
        <w:rPr>
          <w:rFonts w:hint="eastAsia"/>
        </w:rPr>
        <w:t>根据不同品种猪营养需要量、不同饲料原料的有效利用、环保安全的饲料添加剂、合理的加工调制，实现饲料的高效利用，能有效减少药物添加剂的使用，保障猪肉品质和安全，提高社会和生态效益。</w:t>
      </w:r>
    </w:p>
    <w:p>
      <w:pPr>
        <w:spacing w:line="320" w:lineRule="exact"/>
        <w:ind w:left="210" w:leftChars="100" w:firstLine="422" w:firstLineChars="200"/>
        <w:rPr>
          <w:b/>
          <w:bCs/>
        </w:rPr>
      </w:pPr>
      <w:r>
        <w:rPr>
          <w:rFonts w:hint="eastAsia"/>
          <w:b/>
          <w:bCs/>
        </w:rPr>
        <w:t>技术要点：</w:t>
      </w:r>
    </w:p>
    <w:p>
      <w:pPr>
        <w:spacing w:line="320" w:lineRule="exact"/>
        <w:ind w:left="210" w:leftChars="100" w:firstLine="420" w:firstLineChars="200"/>
      </w:pPr>
      <w:r>
        <w:rPr>
          <w:rFonts w:hint="eastAsia"/>
        </w:rPr>
        <w:t>1.根据不同猪品种和不同的生长阶段，选择适宜的饲养标准：我国规模化养殖场饲养的商品肉猪一般是三元杂交组合，也有利用我国地方品质进行的杂交组合。饲料要配制与其相适应的、能够充分发挥其遗传潜力的日粮，避免饲料的浪费。</w:t>
      </w:r>
    </w:p>
    <w:p>
      <w:pPr>
        <w:spacing w:line="320" w:lineRule="exact"/>
        <w:ind w:left="210" w:leftChars="100" w:firstLine="420" w:firstLineChars="200"/>
      </w:pPr>
      <w:r>
        <w:rPr>
          <w:rFonts w:hint="eastAsia"/>
        </w:rPr>
        <w:t>2.利用单胃动物仿生消化系统，评定饲料养分消化率：利用自主研发的单胃动物仿生消化系统（SDS-2），模拟饲料在猪体内的消化过程，实现对饲料养分的生物学效价的客观、准确的估测，优化饲料配方，提高饲料有效利用。</w:t>
      </w:r>
    </w:p>
    <w:p>
      <w:pPr>
        <w:spacing w:line="320" w:lineRule="exact"/>
        <w:ind w:left="210" w:leftChars="100" w:firstLine="420" w:firstLineChars="200"/>
      </w:pPr>
      <w:r>
        <w:rPr>
          <w:rFonts w:hint="eastAsia"/>
        </w:rPr>
        <w:t>3.使用安全有效的饲料添加剂，减少抗生素药物的使用：有益微生物作为抗生素的替代品产品在生猪养殖中被广泛应用，可以起到优化胃肠道环境，促进畜禽健康，抑制有害微生物的作用，具有无抗药性、无药残等特性，科学合理的使用有益微生物，确保猪肉产品的安全。</w:t>
      </w:r>
    </w:p>
    <w:p>
      <w:pPr>
        <w:spacing w:line="320" w:lineRule="exact"/>
        <w:ind w:left="210" w:leftChars="100" w:firstLine="420" w:firstLineChars="200"/>
      </w:pPr>
      <w:r>
        <w:rPr>
          <w:rFonts w:hint="eastAsia"/>
        </w:rPr>
        <w:t>4.利用复合NSP酶，提高饲料能量消化率：饲料所含有的NSP是限制猪日粮消化率的主要原因之一，利用体外消化试验优化不同NSP酶谱组合，消除饲料NSP的抗营养作用，以提高猪日粮能量消化利用率，开发利用不同的饲料资源，提高饲料的有效利用。</w:t>
      </w:r>
    </w:p>
    <w:p>
      <w:pPr>
        <w:spacing w:line="320" w:lineRule="exact"/>
        <w:ind w:left="210" w:leftChars="100" w:firstLine="420" w:firstLineChars="200"/>
      </w:pPr>
      <w:r>
        <w:rPr>
          <w:rFonts w:hint="eastAsia"/>
        </w:rPr>
        <w:t>5.饲料加工工艺的改善：改善饲料加工工艺可以增加饲料可利用性，颗粒料可改善饲料适口性，增加采食量，减少饲料浪费。谷物类不宜加工过粗或过细，过粗不宜消化利用，过细尤其是精料型饲粮猪易患溃疡病。确定适宜的粒度并保持物料粒度的一致性，能够提高饲料消化率。</w:t>
      </w:r>
    </w:p>
    <w:p>
      <w:pPr>
        <w:spacing w:line="320" w:lineRule="exact"/>
        <w:ind w:left="210" w:leftChars="100" w:firstLine="422" w:firstLineChars="200"/>
        <w:rPr>
          <w:b/>
          <w:bCs/>
        </w:rPr>
      </w:pPr>
      <w:r>
        <w:rPr>
          <w:rFonts w:hint="eastAsia"/>
          <w:b/>
          <w:bCs/>
        </w:rPr>
        <w:t>注意事项：</w:t>
      </w:r>
    </w:p>
    <w:p>
      <w:pPr>
        <w:spacing w:line="320" w:lineRule="exact"/>
        <w:ind w:left="210" w:leftChars="100" w:firstLine="420" w:firstLineChars="200"/>
      </w:pPr>
      <w:r>
        <w:rPr>
          <w:rFonts w:hint="eastAsia"/>
        </w:rPr>
        <w:t>1.充分利用当地产量的饲料资源，可有效降低饲料成本。</w:t>
      </w:r>
    </w:p>
    <w:p>
      <w:pPr>
        <w:spacing w:line="320" w:lineRule="exact"/>
        <w:ind w:left="210" w:leftChars="100" w:firstLine="420" w:firstLineChars="200"/>
      </w:pPr>
      <w:r>
        <w:rPr>
          <w:rFonts w:hint="eastAsia"/>
        </w:rPr>
        <w:t>2.依据季节温度和猪只采食量的变化，及时调整日粮配制，提高生产效益。</w:t>
      </w:r>
    </w:p>
    <w:p>
      <w:pPr>
        <w:spacing w:line="320" w:lineRule="exact"/>
        <w:ind w:left="210" w:leftChars="100" w:firstLine="422" w:firstLineChars="200"/>
      </w:pPr>
      <w:r>
        <w:rPr>
          <w:rFonts w:hint="eastAsia"/>
          <w:b/>
          <w:bCs/>
        </w:rPr>
        <w:t>适宜区域：</w:t>
      </w:r>
      <w:r>
        <w:rPr>
          <w:rFonts w:hint="eastAsia"/>
        </w:rPr>
        <w:t>适用于我国生猪养殖区域。</w:t>
      </w:r>
    </w:p>
    <w:p>
      <w:pPr>
        <w:spacing w:line="320" w:lineRule="exact"/>
        <w:ind w:left="210" w:leftChars="100" w:firstLine="422" w:firstLineChars="200"/>
        <w:rPr>
          <w:b/>
          <w:bCs/>
        </w:rPr>
      </w:pPr>
      <w:r>
        <w:rPr>
          <w:rFonts w:hint="eastAsia"/>
          <w:b/>
          <w:bCs/>
        </w:rPr>
        <w:t>技术依托单位：</w:t>
      </w:r>
    </w:p>
    <w:p>
      <w:pPr>
        <w:spacing w:line="320" w:lineRule="exact"/>
        <w:ind w:left="210" w:leftChars="100" w:firstLine="420" w:firstLineChars="200"/>
      </w:pPr>
      <w:r>
        <w:rPr>
          <w:rFonts w:hint="eastAsia"/>
        </w:rPr>
        <w:t>1.中国农业科学院北京畜牧兽医研究所</w:t>
      </w:r>
    </w:p>
    <w:p>
      <w:pPr>
        <w:spacing w:line="320" w:lineRule="exact"/>
        <w:ind w:left="210" w:leftChars="100" w:firstLine="420" w:firstLineChars="200"/>
      </w:pPr>
      <w:r>
        <w:rPr>
          <w:rFonts w:hint="eastAsia"/>
        </w:rPr>
        <w:t>联系地址：北京市海淀区圆明园西路2号</w:t>
      </w:r>
    </w:p>
    <w:p>
      <w:pPr>
        <w:spacing w:line="320" w:lineRule="exact"/>
        <w:ind w:left="210" w:leftChars="100" w:firstLine="420" w:firstLineChars="200"/>
      </w:pPr>
      <w:r>
        <w:rPr>
          <w:rFonts w:hint="eastAsia"/>
        </w:rPr>
        <w:t>邮政编码：100193</w:t>
      </w:r>
    </w:p>
    <w:p>
      <w:pPr>
        <w:spacing w:line="320" w:lineRule="exact"/>
        <w:ind w:left="210" w:leftChars="100" w:firstLine="420" w:firstLineChars="200"/>
      </w:pPr>
      <w:r>
        <w:rPr>
          <w:rFonts w:hint="eastAsia"/>
        </w:rPr>
        <w:t>联 系 人：卢庆萍 张宏福</w:t>
      </w:r>
    </w:p>
    <w:p>
      <w:pPr>
        <w:spacing w:line="320" w:lineRule="exact"/>
        <w:ind w:left="210" w:leftChars="100" w:firstLine="420" w:firstLineChars="200"/>
      </w:pPr>
      <w:r>
        <w:rPr>
          <w:rFonts w:hint="eastAsia"/>
        </w:rPr>
        <w:t>联系电话：010-62816013  13681559771</w:t>
      </w:r>
    </w:p>
    <w:p>
      <w:pPr>
        <w:spacing w:line="320" w:lineRule="exact"/>
        <w:ind w:left="210" w:leftChars="100" w:firstLine="420" w:firstLineChars="200"/>
      </w:pPr>
      <w:r>
        <w:rPr>
          <w:rFonts w:hint="eastAsia"/>
        </w:rPr>
        <w:t>电子邮箱：</w:t>
      </w:r>
      <w:r>
        <w:fldChar w:fldCharType="begin"/>
      </w:r>
      <w:r>
        <w:instrText xml:space="preserve">HYPERLINK "mailto:luqingping@sina.com" </w:instrText>
      </w:r>
      <w:r>
        <w:fldChar w:fldCharType="separate"/>
      </w:r>
      <w:r>
        <w:rPr>
          <w:rFonts w:hint="eastAsia"/>
        </w:rPr>
        <w:t>luqingping@sina.com</w:t>
      </w:r>
      <w:r>
        <w:fldChar w:fldCharType="end"/>
      </w:r>
    </w:p>
    <w:p>
      <w:pPr>
        <w:spacing w:line="320" w:lineRule="exact"/>
        <w:ind w:left="210" w:leftChars="100" w:firstLine="420" w:firstLineChars="200"/>
      </w:pPr>
      <w:r>
        <w:rPr>
          <w:rFonts w:hint="eastAsia"/>
        </w:rPr>
        <w:t>2.江苏华威农牧有限公司</w:t>
      </w:r>
    </w:p>
    <w:p>
      <w:pPr>
        <w:spacing w:line="320" w:lineRule="exact"/>
        <w:ind w:left="210" w:leftChars="100" w:firstLine="420" w:firstLineChars="200"/>
      </w:pPr>
      <w:r>
        <w:rPr>
          <w:rFonts w:hint="eastAsia"/>
        </w:rPr>
        <w:t>联系地址：淮安市经济开发区经九路10号</w:t>
      </w:r>
    </w:p>
    <w:p>
      <w:pPr>
        <w:spacing w:line="320" w:lineRule="exact"/>
        <w:ind w:left="210" w:leftChars="100" w:firstLine="420" w:firstLineChars="200"/>
      </w:pPr>
      <w:r>
        <w:rPr>
          <w:rFonts w:hint="eastAsia"/>
        </w:rPr>
        <w:t>联 系 人：崔世贵</w:t>
      </w:r>
    </w:p>
    <w:p>
      <w:pPr>
        <w:spacing w:line="320" w:lineRule="exact"/>
        <w:ind w:left="210" w:leftChars="100" w:firstLine="420" w:firstLineChars="200"/>
      </w:pPr>
      <w:r>
        <w:rPr>
          <w:rFonts w:hint="eastAsia"/>
        </w:rPr>
        <w:t>联系电话：0517-83333466，13901409978</w:t>
      </w:r>
    </w:p>
    <w:p>
      <w:pPr>
        <w:spacing w:line="320" w:lineRule="exact"/>
        <w:ind w:left="210" w:leftChars="100" w:firstLine="420" w:firstLineChars="200"/>
      </w:pPr>
      <w:r>
        <w:rPr>
          <w:rFonts w:hint="eastAsia"/>
        </w:rPr>
        <w:t>电子邮箱：</w:t>
      </w:r>
      <w:r>
        <w:fldChar w:fldCharType="begin"/>
      </w:r>
      <w:r>
        <w:instrText xml:space="preserve">HYPERLINK "mailto:hahw_dsz@126.com" </w:instrText>
      </w:r>
      <w:r>
        <w:fldChar w:fldCharType="separate"/>
      </w:r>
      <w:r>
        <w:rPr>
          <w:rFonts w:hint="eastAsia"/>
        </w:rPr>
        <w:t>hahw_dsz@126.com</w:t>
      </w:r>
      <w:r>
        <w:fldChar w:fldCharType="end"/>
      </w:r>
    </w:p>
    <w:p>
      <w:pPr>
        <w:keepNext/>
        <w:keepLines/>
        <w:spacing w:before="156" w:beforeLines="50" w:after="156" w:afterLines="50" w:line="377" w:lineRule="auto"/>
        <w:ind w:firstLine="422"/>
        <w:outlineLvl w:val="3"/>
        <w:rPr>
          <w:b/>
          <w:bCs/>
          <w:szCs w:val="28"/>
        </w:rPr>
      </w:pPr>
      <w:r>
        <w:rPr>
          <w:rFonts w:hint="eastAsia"/>
          <w:b/>
          <w:bCs/>
          <w:szCs w:val="28"/>
        </w:rPr>
        <w:t xml:space="preserve"> </w:t>
      </w:r>
      <w:bookmarkStart w:id="9" w:name="_Toc406755961"/>
      <w:bookmarkStart w:id="10" w:name="_Toc29912"/>
      <w:bookmarkStart w:id="11" w:name="_Toc15268"/>
      <w:r>
        <w:rPr>
          <w:rFonts w:hint="eastAsia"/>
          <w:b/>
          <w:bCs/>
          <w:szCs w:val="28"/>
        </w:rPr>
        <w:t>B. 猪健康养殖</w:t>
      </w:r>
      <w:r>
        <w:rPr>
          <w:rFonts w:hint="eastAsia" w:cs="宋体"/>
          <w:b/>
          <w:bCs/>
        </w:rPr>
        <w:t>关键</w:t>
      </w:r>
      <w:r>
        <w:rPr>
          <w:rFonts w:hint="eastAsia"/>
          <w:b/>
          <w:bCs/>
          <w:szCs w:val="28"/>
        </w:rPr>
        <w:t>营养技术</w:t>
      </w:r>
      <w:bookmarkEnd w:id="9"/>
      <w:bookmarkEnd w:id="10"/>
      <w:bookmarkEnd w:id="11"/>
    </w:p>
    <w:p>
      <w:pPr>
        <w:spacing w:line="320" w:lineRule="exact"/>
        <w:ind w:left="210" w:leftChars="100" w:firstLine="422" w:firstLineChars="200"/>
      </w:pPr>
      <w:r>
        <w:rPr>
          <w:rFonts w:hint="eastAsia"/>
          <w:b/>
          <w:bCs/>
        </w:rPr>
        <w:t>技术概述：</w:t>
      </w:r>
      <w:r>
        <w:rPr>
          <w:rFonts w:hint="eastAsia"/>
        </w:rPr>
        <w:t>我国生猪养殖中存在的主要问题是①母仔猪生产效率低下，②氮、磷、重金属排放带来严重的环境压力，③抗生素滥用带来严重的猪肉产品质量安全问题。饲料成本占养殖成本的70%以上，安全、绿色饲料的研发及其高效利用是控制养猪成本、发展健康产业的关键因素。猪健康养殖关键营养技术针对养猪生产效率问题，研发了高档教槽料和高效母猪料配制技术；针对猪场污染物排放问题，研究确立了不同养殖模式下的猪营养需要量，开发低氮、磷、重金属排放饲料配方；针对猪肉抗生素残留超标率高、严重危害消费者健康的问题，研究建立了益生菌、异黄酮替代抗生素的技术，实现了猪肉中无饲料来源的抗生素残留。该技术申报获批国家发明专利1项，获准登记的科技成果4项，获省、市主推技术认定4项，开发饲料产品15种（其中国家重点新产品1种，广东省高新技术产品2种），发表相关科研论文40余篇。相关技术和产品在全国60多家大中型企业中推广应用，产生良好的社会经济效益和生态效益。</w:t>
      </w:r>
    </w:p>
    <w:p>
      <w:pPr>
        <w:spacing w:line="320" w:lineRule="exact"/>
        <w:ind w:left="210" w:leftChars="100" w:firstLine="422" w:firstLineChars="200"/>
      </w:pPr>
      <w:r>
        <w:rPr>
          <w:rFonts w:hint="eastAsia"/>
          <w:b/>
          <w:bCs/>
        </w:rPr>
        <w:t>增产增效情况：</w:t>
      </w:r>
      <w:r>
        <w:rPr>
          <w:rFonts w:hint="eastAsia"/>
        </w:rPr>
        <w:t>该技术近三年已在全国60多家大中型企业（含6家全国饲料十强企业）进行推广应用，共计应用于776万吨猪饲料、3044万头猪的生产中。应用该技术产生的直接经济效益达3.3亿元，社会效益8.2亿元；同时显著降低养猪生产中有害物质的排放，其中氮、磷、铜、锌、砷排放量分别减少3.3万吨、2887.5吨、1044吨、722吨和225.3吨，生态效益显著。</w:t>
      </w:r>
    </w:p>
    <w:p>
      <w:pPr>
        <w:spacing w:line="320" w:lineRule="exact"/>
        <w:ind w:left="210" w:leftChars="100" w:firstLine="422" w:firstLineChars="200"/>
        <w:rPr>
          <w:b/>
          <w:bCs/>
        </w:rPr>
      </w:pPr>
      <w:r>
        <w:rPr>
          <w:rFonts w:hint="eastAsia"/>
          <w:b/>
          <w:bCs/>
        </w:rPr>
        <w:t>技术要点：</w:t>
      </w:r>
    </w:p>
    <w:p>
      <w:pPr>
        <w:spacing w:line="320" w:lineRule="exact"/>
        <w:ind w:left="210" w:leftChars="100" w:firstLine="420" w:firstLineChars="200"/>
      </w:pPr>
      <w:r>
        <w:rPr>
          <w:rFonts w:hint="eastAsia"/>
        </w:rPr>
        <w:t>(1)针对断奶仔猪腹泻、成活率低、饲料成本高的问题，研究揭示了异黄酮和共轭亚油酸调控仔猪肠黏膜抗氧化和免疫功能的机理，建立高效教槽料配制技术；结合谷氨酰胺(肽)促生长技术，大豆制品、能量饲料、油脂优化利用技术，低乳制品配方技术以及教槽料生产工艺技术，集成建立无血浆和低乳制品的仔猪教槽料配制关键技术。</w:t>
      </w:r>
    </w:p>
    <w:p>
      <w:pPr>
        <w:spacing w:line="320" w:lineRule="exact"/>
        <w:ind w:left="210" w:leftChars="100" w:firstLine="420" w:firstLineChars="200"/>
      </w:pPr>
      <w:r>
        <w:rPr>
          <w:rFonts w:hint="eastAsia"/>
        </w:rPr>
        <w:t>(2)针对母猪产仔数少、仔猪断奶窝重低的问题，研究阐明精氨酸、谷氨酰胺、异黄酮改善母猪生产性能的作用机理，建立了高效母猪料配制技术和改善哺乳仔猪生长性能、免疫机能的营养调控技术。</w:t>
      </w:r>
    </w:p>
    <w:p>
      <w:pPr>
        <w:spacing w:line="320" w:lineRule="exact"/>
        <w:ind w:left="210" w:leftChars="100" w:firstLine="420" w:firstLineChars="200"/>
      </w:pPr>
      <w:r>
        <w:rPr>
          <w:rFonts w:hint="eastAsia"/>
        </w:rPr>
        <w:t>(3)针对我国不同养殖模式和养猪生产水平，研究建立相应的营养供给技术16套，技术参数220个，显著降低饲料成本、减少粪污排放。</w:t>
      </w:r>
    </w:p>
    <w:p>
      <w:pPr>
        <w:spacing w:line="320" w:lineRule="exact"/>
        <w:ind w:left="210" w:leftChars="100" w:firstLine="420" w:firstLineChars="200"/>
      </w:pPr>
      <w:r>
        <w:rPr>
          <w:rFonts w:hint="eastAsia"/>
        </w:rPr>
        <w:t>(4)针对猪场氮磷排放多、环保压力大的问题，研究建立高效低氮、磷排放日粮配方。</w:t>
      </w:r>
    </w:p>
    <w:p>
      <w:pPr>
        <w:spacing w:line="320" w:lineRule="exact"/>
        <w:ind w:left="210" w:leftChars="100" w:firstLine="420" w:firstLineChars="200"/>
      </w:pPr>
      <w:r>
        <w:rPr>
          <w:rFonts w:hint="eastAsia"/>
        </w:rPr>
        <w:t>(5)针对饲料中重金属用量大、排放多、污染严重等问题，建立基于有机-无机微量元素联合应用的低重金属排放饲料配制技术，显著降低重金属排放。</w:t>
      </w:r>
    </w:p>
    <w:p>
      <w:pPr>
        <w:spacing w:line="320" w:lineRule="exact"/>
        <w:ind w:left="210" w:leftChars="100" w:firstLine="420" w:firstLineChars="200"/>
      </w:pPr>
      <w:r>
        <w:rPr>
          <w:rFonts w:hint="eastAsia"/>
        </w:rPr>
        <w:t>(6)针对猪肉抗生素残留超标率高、严重危害消费者健康的问题，研究建立了益生菌（乳酸菌、植物乳杆菌、罗伊氏乳杆菌、啤酒酵母）、异黄酮替代抗生素的技术，建立无抗生素无氧化锌的低蛋白日粮配制技术，实现了猪肉中无饲料来源的抗生素残留。</w:t>
      </w:r>
    </w:p>
    <w:p>
      <w:pPr>
        <w:spacing w:line="320" w:lineRule="exact"/>
        <w:ind w:left="210" w:leftChars="100" w:firstLine="422" w:firstLineChars="200"/>
      </w:pPr>
      <w:r>
        <w:rPr>
          <w:rFonts w:hint="eastAsia"/>
          <w:b/>
          <w:bCs/>
        </w:rPr>
        <w:t>注意事项：</w:t>
      </w:r>
      <w:r>
        <w:rPr>
          <w:rFonts w:hint="eastAsia"/>
        </w:rPr>
        <w:t>在生产过程中，严格执行国家有关饲料原料和饲料添加剂的管理规定，严格按照技术要求实施。</w:t>
      </w:r>
    </w:p>
    <w:p>
      <w:pPr>
        <w:spacing w:line="320" w:lineRule="exact"/>
        <w:ind w:left="210" w:leftChars="100" w:firstLine="422" w:firstLineChars="200"/>
      </w:pPr>
      <w:r>
        <w:rPr>
          <w:rFonts w:hint="eastAsia"/>
          <w:b/>
          <w:bCs/>
        </w:rPr>
        <w:t>适宜区域：</w:t>
      </w:r>
      <w:r>
        <w:rPr>
          <w:rFonts w:hint="eastAsia"/>
        </w:rPr>
        <w:t>全国所有地区均适宜推广。</w:t>
      </w:r>
    </w:p>
    <w:p>
      <w:pPr>
        <w:spacing w:line="320" w:lineRule="exact"/>
        <w:ind w:left="210" w:leftChars="100" w:firstLine="422" w:firstLineChars="200"/>
        <w:rPr>
          <w:b/>
          <w:bCs/>
        </w:rPr>
      </w:pPr>
      <w:r>
        <w:rPr>
          <w:rFonts w:hint="eastAsia"/>
          <w:b/>
          <w:bCs/>
        </w:rPr>
        <w:t>技术依托单位：</w:t>
      </w:r>
    </w:p>
    <w:p>
      <w:pPr>
        <w:spacing w:line="320" w:lineRule="exact"/>
        <w:ind w:left="210" w:leftChars="100" w:firstLine="420" w:firstLineChars="200"/>
      </w:pPr>
      <w:r>
        <w:rPr>
          <w:rFonts w:hint="eastAsia"/>
        </w:rPr>
        <w:t>1.广东省农业科学院动物科学研究所</w:t>
      </w:r>
    </w:p>
    <w:p>
      <w:pPr>
        <w:spacing w:line="320" w:lineRule="exact"/>
        <w:ind w:left="210" w:leftChars="100" w:firstLine="420" w:firstLineChars="200"/>
      </w:pPr>
      <w:r>
        <w:rPr>
          <w:rFonts w:hint="eastAsia"/>
        </w:rPr>
        <w:t>联系地址：广州市天河区五山路大丰一街1号</w:t>
      </w:r>
    </w:p>
    <w:p>
      <w:pPr>
        <w:spacing w:line="320" w:lineRule="exact"/>
        <w:ind w:left="210" w:leftChars="100" w:firstLine="420" w:firstLineChars="200"/>
      </w:pPr>
      <w:r>
        <w:rPr>
          <w:rFonts w:hint="eastAsia"/>
        </w:rPr>
        <w:t>邮政编码：510640</w:t>
      </w:r>
    </w:p>
    <w:p>
      <w:pPr>
        <w:spacing w:line="320" w:lineRule="exact"/>
        <w:ind w:left="210" w:leftChars="100" w:firstLine="420" w:firstLineChars="200"/>
      </w:pPr>
      <w:r>
        <w:rPr>
          <w:rFonts w:hint="eastAsia"/>
        </w:rPr>
        <w:t>联 系 人：蒋宗勇</w:t>
      </w:r>
    </w:p>
    <w:p>
      <w:pPr>
        <w:spacing w:line="320" w:lineRule="exact"/>
        <w:ind w:left="210" w:leftChars="100" w:firstLine="420" w:firstLineChars="200"/>
      </w:pPr>
      <w:r>
        <w:rPr>
          <w:rFonts w:hint="eastAsia"/>
        </w:rPr>
        <w:t>联系电话：020-61368896</w:t>
      </w:r>
    </w:p>
    <w:p>
      <w:pPr>
        <w:spacing w:line="320" w:lineRule="exact"/>
        <w:ind w:left="210" w:leftChars="100" w:firstLine="420" w:firstLineChars="200"/>
      </w:pPr>
      <w:r>
        <w:rPr>
          <w:rFonts w:hint="eastAsia"/>
        </w:rPr>
        <w:t>电子邮箱：jiangz28@qq.com</w:t>
      </w:r>
    </w:p>
    <w:p>
      <w:pPr>
        <w:spacing w:line="320" w:lineRule="exact"/>
        <w:ind w:left="210" w:leftChars="100" w:firstLine="420" w:firstLineChars="200"/>
      </w:pPr>
      <w:r>
        <w:rPr>
          <w:rFonts w:hint="eastAsia"/>
        </w:rPr>
        <w:t>2.广东新南都饲料科技有限公司</w:t>
      </w:r>
    </w:p>
    <w:p>
      <w:pPr>
        <w:spacing w:line="320" w:lineRule="exact"/>
        <w:ind w:left="210" w:leftChars="100" w:firstLine="420" w:firstLineChars="200"/>
      </w:pPr>
      <w:r>
        <w:rPr>
          <w:rFonts w:hint="eastAsia"/>
        </w:rPr>
        <w:t>联系地址：广州市天河区五山路大丰一街1号</w:t>
      </w:r>
    </w:p>
    <w:p>
      <w:pPr>
        <w:spacing w:line="320" w:lineRule="exact"/>
        <w:ind w:left="210" w:leftChars="100" w:firstLine="420" w:firstLineChars="200"/>
      </w:pPr>
      <w:r>
        <w:rPr>
          <w:rFonts w:hint="eastAsia"/>
        </w:rPr>
        <w:t>邮政编码：510640</w:t>
      </w:r>
    </w:p>
    <w:p>
      <w:pPr>
        <w:spacing w:line="320" w:lineRule="exact"/>
        <w:ind w:left="210" w:leftChars="100" w:firstLine="420" w:firstLineChars="200"/>
      </w:pPr>
      <w:r>
        <w:rPr>
          <w:rFonts w:hint="eastAsia"/>
        </w:rPr>
        <w:t>联 系 人：胡友军</w:t>
      </w:r>
    </w:p>
    <w:p>
      <w:pPr>
        <w:spacing w:line="320" w:lineRule="exact"/>
        <w:ind w:left="210" w:leftChars="100" w:firstLine="420" w:firstLineChars="200"/>
      </w:pPr>
      <w:r>
        <w:rPr>
          <w:rFonts w:hint="eastAsia"/>
        </w:rPr>
        <w:t>联系电话：020-61368851</w:t>
      </w:r>
    </w:p>
    <w:p>
      <w:pPr>
        <w:spacing w:line="320" w:lineRule="exact"/>
        <w:ind w:left="210" w:leftChars="100" w:firstLine="420" w:firstLineChars="200"/>
      </w:pPr>
      <w:r>
        <w:rPr>
          <w:rFonts w:hint="eastAsia"/>
        </w:rPr>
        <w:t>电子邮箱：583387275@qq.com</w:t>
      </w:r>
    </w:p>
    <w:p>
      <w:pPr>
        <w:keepNext/>
        <w:keepLines/>
        <w:spacing w:before="156" w:beforeLines="50" w:after="156" w:afterLines="50" w:line="377" w:lineRule="auto"/>
        <w:ind w:firstLine="422"/>
        <w:outlineLvl w:val="3"/>
        <w:rPr>
          <w:b/>
          <w:bCs/>
          <w:szCs w:val="28"/>
        </w:rPr>
      </w:pPr>
      <w:bookmarkStart w:id="12" w:name="_Toc377460675"/>
      <w:bookmarkStart w:id="13" w:name="_Toc402257740"/>
      <w:bookmarkStart w:id="14" w:name="_Toc406755962"/>
      <w:bookmarkStart w:id="15" w:name="_Toc20995"/>
      <w:bookmarkStart w:id="16" w:name="_Toc22417"/>
      <w:r>
        <w:rPr>
          <w:rFonts w:hint="eastAsia"/>
          <w:b/>
          <w:bCs/>
          <w:szCs w:val="28"/>
        </w:rPr>
        <w:t>C. 家禽高效饲料配制技术</w:t>
      </w:r>
      <w:bookmarkEnd w:id="12"/>
      <w:bookmarkEnd w:id="13"/>
      <w:bookmarkEnd w:id="14"/>
      <w:bookmarkEnd w:id="15"/>
      <w:bookmarkEnd w:id="16"/>
    </w:p>
    <w:p>
      <w:pPr>
        <w:spacing w:line="320" w:lineRule="exact"/>
        <w:ind w:left="210" w:leftChars="100" w:firstLine="422" w:firstLineChars="200"/>
      </w:pPr>
      <w:r>
        <w:rPr>
          <w:rFonts w:hint="eastAsia"/>
          <w:b/>
          <w:bCs/>
        </w:rPr>
        <w:t>技术概述：</w:t>
      </w:r>
      <w:r>
        <w:rPr>
          <w:rFonts w:hint="eastAsia"/>
        </w:rPr>
        <w:t>饲料是畜牧业的基础，但肉、蛋、奶生产中饲料的转化效率较低。以肉用仔鸡为例，通常情况下快速生长型肉仔鸡对日粮中的能量消化率在65%-75%之间，以68%-72%为居多，而地方品种鸡对日粮中能量的消化率较快速生长型鸡还低、肉仔鸡日粮中将近1/3的能量未被消化而排出体外。因此禽(鸡、鸭)日粮能量物质的消化利用率对于节省饲料资源、提高家禽生产经济、环境和资源效益具有很大的潜力，国内外许多专家都给予高度关注和重视，取得了一系列基础研究和单项技术突破。本技术是在国家十一五支撑计划项目支持下形成的综合集成技术。</w:t>
      </w:r>
    </w:p>
    <w:p>
      <w:pPr>
        <w:spacing w:line="320" w:lineRule="exact"/>
        <w:ind w:left="210" w:leftChars="100" w:firstLine="422" w:firstLineChars="200"/>
      </w:pPr>
      <w:r>
        <w:rPr>
          <w:rFonts w:hint="eastAsia"/>
          <w:b/>
          <w:bCs/>
        </w:rPr>
        <w:t>增产增效情况：</w:t>
      </w:r>
      <w:r>
        <w:rPr>
          <w:rFonts w:hint="eastAsia"/>
        </w:rPr>
        <w:t>该技术可以提高家禽玉米-豆粕型和玉米-杂柏型日粮代谢能(AMEn)3%~8%，分别提高蛋白质、脂肪代谢率5.68%和7.6%;降低肉鸡粪便排出重量15%~25%；减少有害气体排放量30%以上；较大幅度减少家禽生产过程用药量；提高规模场肉禽成活率2%~5%，蛋禽年淘汰率降低5%~15%；养殖环节综合综合效益提高20%~50%。</w:t>
      </w:r>
    </w:p>
    <w:p>
      <w:pPr>
        <w:spacing w:line="320" w:lineRule="exact"/>
        <w:ind w:left="210" w:leftChars="100" w:firstLine="422" w:firstLineChars="200"/>
      </w:pPr>
      <w:r>
        <w:rPr>
          <w:rFonts w:hint="eastAsia"/>
          <w:b/>
          <w:bCs/>
        </w:rPr>
        <w:t>技术要点：</w:t>
      </w:r>
      <w:r>
        <w:rPr>
          <w:rFonts w:hint="eastAsia"/>
        </w:rPr>
        <w:t>从肉鸡、肉鸭、蛋鸡、蛋鸭日粮原料组成、配比和原料营养化学成分看，日粮中的非淀粉多糖(NSP)是影响肠道健康和限制日粮能量消化率的主要因素，通过外源EGF和NSP酶的添加、消除NSP的抗营养作用，有效提高能量及蛋白质消化利用率。</w:t>
      </w:r>
    </w:p>
    <w:p>
      <w:pPr>
        <w:spacing w:line="320" w:lineRule="exact"/>
        <w:ind w:left="210" w:leftChars="100" w:firstLine="422" w:firstLineChars="200"/>
      </w:pPr>
      <w:r>
        <w:rPr>
          <w:rFonts w:hint="eastAsia"/>
          <w:b/>
          <w:bCs/>
        </w:rPr>
        <w:t>注意事项：</w:t>
      </w:r>
      <w:r>
        <w:rPr>
          <w:rFonts w:hint="eastAsia"/>
        </w:rPr>
        <w:t>在养殖过程中，严格执行国家有关饲料原料及饲料添加剂的管理规定，严格按照技术要求实施。</w:t>
      </w:r>
    </w:p>
    <w:p>
      <w:pPr>
        <w:spacing w:line="320" w:lineRule="exact"/>
        <w:ind w:left="210" w:leftChars="100" w:firstLine="422" w:firstLineChars="200"/>
      </w:pPr>
      <w:r>
        <w:rPr>
          <w:rFonts w:hint="eastAsia"/>
          <w:b/>
          <w:bCs/>
        </w:rPr>
        <w:t>适宜区域：</w:t>
      </w:r>
      <w:r>
        <w:rPr>
          <w:rFonts w:hint="eastAsia"/>
        </w:rPr>
        <w:t>全国所有地区均适宜推广。</w:t>
      </w:r>
    </w:p>
    <w:p>
      <w:pPr>
        <w:spacing w:line="320" w:lineRule="exact"/>
        <w:ind w:left="210" w:leftChars="100" w:firstLine="422" w:firstLineChars="200"/>
        <w:rPr>
          <w:b/>
          <w:bCs/>
        </w:rPr>
      </w:pPr>
      <w:r>
        <w:rPr>
          <w:rFonts w:hint="eastAsia"/>
          <w:b/>
          <w:bCs/>
        </w:rPr>
        <w:t>技术依托单位：</w:t>
      </w:r>
    </w:p>
    <w:p>
      <w:pPr>
        <w:spacing w:line="320" w:lineRule="exact"/>
        <w:ind w:left="210" w:leftChars="100" w:firstLine="420" w:firstLineChars="200"/>
      </w:pPr>
      <w:r>
        <w:rPr>
          <w:rFonts w:hint="eastAsia"/>
        </w:rPr>
        <w:t>1.中国农业科学院北京畜牧兽医研究所</w:t>
      </w:r>
    </w:p>
    <w:p>
      <w:pPr>
        <w:spacing w:line="320" w:lineRule="exact"/>
        <w:ind w:left="210" w:leftChars="100" w:firstLine="420" w:firstLineChars="200"/>
      </w:pPr>
      <w:r>
        <w:rPr>
          <w:rFonts w:hint="eastAsia"/>
        </w:rPr>
        <w:t>联系地址：北京市海淀区圆明园西路2号</w:t>
      </w:r>
    </w:p>
    <w:p>
      <w:pPr>
        <w:spacing w:line="320" w:lineRule="exact"/>
        <w:ind w:left="210" w:leftChars="100" w:firstLine="420" w:firstLineChars="200"/>
      </w:pPr>
      <w:r>
        <w:rPr>
          <w:rFonts w:hint="eastAsia"/>
        </w:rPr>
        <w:t>邮政编码：100193</w:t>
      </w:r>
    </w:p>
    <w:p>
      <w:pPr>
        <w:spacing w:line="320" w:lineRule="exact"/>
        <w:ind w:left="210" w:leftChars="100" w:firstLine="420" w:firstLineChars="200"/>
      </w:pPr>
      <w:r>
        <w:rPr>
          <w:rFonts w:hint="eastAsia"/>
        </w:rPr>
        <w:t xml:space="preserve">联 系 人：萨仁娜 </w:t>
      </w:r>
    </w:p>
    <w:p>
      <w:pPr>
        <w:spacing w:line="320" w:lineRule="exact"/>
        <w:ind w:left="210" w:leftChars="100" w:firstLine="420" w:firstLineChars="200"/>
      </w:pPr>
      <w:r>
        <w:rPr>
          <w:rFonts w:hint="eastAsia"/>
        </w:rPr>
        <w:t>联系电话：10-62816013</w:t>
      </w:r>
    </w:p>
    <w:p>
      <w:pPr>
        <w:spacing w:line="320" w:lineRule="exact"/>
        <w:ind w:left="210" w:leftChars="100" w:firstLine="420" w:firstLineChars="200"/>
      </w:pPr>
      <w:r>
        <w:rPr>
          <w:rFonts w:hint="eastAsia"/>
        </w:rPr>
        <w:t>电子邮箱：sa6289@126.com</w:t>
      </w:r>
    </w:p>
    <w:p>
      <w:pPr>
        <w:spacing w:line="320" w:lineRule="exact"/>
        <w:ind w:left="210" w:leftChars="100" w:firstLine="420" w:firstLineChars="200"/>
      </w:pPr>
      <w:r>
        <w:rPr>
          <w:rFonts w:hint="eastAsia"/>
        </w:rPr>
        <w:t>2.北京益农饲料中心</w:t>
      </w:r>
    </w:p>
    <w:p>
      <w:pPr>
        <w:spacing w:line="320" w:lineRule="exact"/>
        <w:ind w:left="210" w:leftChars="100" w:firstLine="420" w:firstLineChars="200"/>
      </w:pPr>
      <w:r>
        <w:rPr>
          <w:rFonts w:hint="eastAsia"/>
        </w:rPr>
        <w:t>联系地址：北京市大兴区青云店工业开发区</w:t>
      </w:r>
    </w:p>
    <w:p>
      <w:pPr>
        <w:spacing w:line="320" w:lineRule="exact"/>
        <w:ind w:left="210" w:leftChars="100" w:firstLine="420" w:firstLineChars="200"/>
      </w:pPr>
      <w:r>
        <w:rPr>
          <w:rFonts w:hint="eastAsia"/>
        </w:rPr>
        <w:t>邮政编码：102605</w:t>
      </w:r>
    </w:p>
    <w:p>
      <w:pPr>
        <w:spacing w:line="320" w:lineRule="exact"/>
        <w:ind w:left="210" w:leftChars="100" w:firstLine="420" w:firstLineChars="200"/>
      </w:pPr>
      <w:r>
        <w:rPr>
          <w:rFonts w:hint="eastAsia"/>
        </w:rPr>
        <w:t>联 系 人：孙滨</w:t>
      </w:r>
    </w:p>
    <w:p>
      <w:pPr>
        <w:spacing w:line="320" w:lineRule="exact"/>
        <w:ind w:left="210" w:leftChars="100" w:firstLine="420" w:firstLineChars="200"/>
      </w:pPr>
      <w:r>
        <w:rPr>
          <w:rFonts w:hint="eastAsia"/>
        </w:rPr>
        <w:t>联系电话：010-80214866</w:t>
      </w:r>
    </w:p>
    <w:p>
      <w:pPr>
        <w:spacing w:line="320" w:lineRule="exact"/>
        <w:ind w:left="210" w:leftChars="100" w:firstLine="420" w:firstLineChars="200"/>
      </w:pPr>
      <w:r>
        <w:rPr>
          <w:rFonts w:hint="eastAsia"/>
        </w:rPr>
        <w:t>电子邮箱：840451723@qq.com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仿宋_GB2312"/>
    <w:panose1 w:val="02010609060101010101"/>
    <w:charset w:val="86"/>
    <w:family w:val="auto"/>
    <w:pitch w:val="default"/>
    <w:sig w:usb0="800002BF" w:usb1="38CF7CFA" w:usb2="00000016" w:usb3="00000000" w:csb0="00040001" w:csb1="00000000"/>
  </w:font>
  <w:font w:name="Calibri">
    <w:altName w:val="Arial Rounded MT Bold"/>
    <w:panose1 w:val="020F0502020204030204"/>
    <w:charset w:val="00"/>
    <w:family w:val="auto"/>
    <w:pitch w:val="default"/>
    <w:sig w:usb0="E00002FF" w:usb1="4000ACFF" w:usb2="00000001" w:usb3="00000000" w:csb0="0000019F"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782729">
    <w:nsid w:val="5490E809"/>
    <w:multiLevelType w:val="multilevel"/>
    <w:tmpl w:val="5490E809"/>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00000026"/>
    <w:multiLevelType w:val="multilevel"/>
    <w:tmpl w:val="00000026"/>
    <w:lvl w:ilvl="0" w:tentative="1">
      <w:start w:val="1"/>
      <w:numFmt w:val="chineseCountingThousand"/>
      <w:pStyle w:val="34"/>
      <w:lvlText w:val="%1、"/>
      <w:lvlJc w:val="left"/>
      <w:pPr>
        <w:ind w:left="1130" w:hanging="420"/>
      </w:pPr>
      <w:rPr>
        <w:rFonts w:cs="Times New Roman"/>
      </w:rPr>
    </w:lvl>
    <w:lvl w:ilvl="1" w:tentative="1">
      <w:start w:val="1"/>
      <w:numFmt w:val="japaneseCounting"/>
      <w:lvlText w:val="（%2）"/>
      <w:lvlJc w:val="left"/>
      <w:pPr>
        <w:ind w:left="1140" w:hanging="720"/>
      </w:pPr>
      <w:rPr>
        <w:rFonts w:hint="default" w:cs="宋体"/>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38"/>
  </w:num>
  <w:num w:numId="2">
    <w:abstractNumId w:val="14187827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4817"/>
    <w:rsid w:val="00994817"/>
    <w:rsid w:val="00E91992"/>
    <w:rsid w:val="037E371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99"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lang/>
    </w:rPr>
  </w:style>
  <w:style w:type="paragraph" w:styleId="3">
    <w:name w:val="heading 2"/>
    <w:basedOn w:val="1"/>
    <w:next w:val="1"/>
    <w:link w:val="46"/>
    <w:qFormat/>
    <w:uiPriority w:val="9"/>
    <w:pPr>
      <w:keepNext/>
      <w:keepLines/>
      <w:spacing w:before="260" w:after="260" w:line="416" w:lineRule="auto"/>
      <w:outlineLvl w:val="1"/>
    </w:pPr>
    <w:rPr>
      <w:rFonts w:ascii="Arial" w:hAnsi="Arial" w:eastAsia="黑体"/>
      <w:b/>
      <w:bCs/>
      <w:kern w:val="0"/>
      <w:sz w:val="32"/>
      <w:szCs w:val="32"/>
      <w:lang/>
    </w:rPr>
  </w:style>
  <w:style w:type="paragraph" w:styleId="4">
    <w:name w:val="heading 3"/>
    <w:basedOn w:val="1"/>
    <w:link w:val="47"/>
    <w:qFormat/>
    <w:uiPriority w:val="9"/>
    <w:pPr>
      <w:spacing w:before="100" w:beforeAutospacing="1" w:after="100" w:afterAutospacing="1"/>
      <w:outlineLvl w:val="2"/>
    </w:pPr>
    <w:rPr>
      <w:rFonts w:ascii="宋体" w:hAnsi="宋体" w:cs="宋体"/>
      <w:b/>
      <w:bCs/>
      <w:sz w:val="27"/>
      <w:szCs w:val="27"/>
    </w:rPr>
  </w:style>
  <w:style w:type="paragraph" w:styleId="5">
    <w:name w:val="heading 4"/>
    <w:basedOn w:val="1"/>
    <w:next w:val="1"/>
    <w:link w:val="48"/>
    <w:qFormat/>
    <w:uiPriority w:val="9"/>
    <w:pPr>
      <w:keepNext/>
      <w:keepLines/>
      <w:spacing w:before="156" w:beforeLines="50" w:after="156" w:afterLines="50" w:line="372" w:lineRule="auto"/>
      <w:outlineLvl w:val="3"/>
    </w:pPr>
    <w:rPr>
      <w:rFonts w:ascii="Arial" w:hAnsi="Arial"/>
      <w:b/>
    </w:rPr>
  </w:style>
  <w:style w:type="character" w:default="1" w:styleId="21">
    <w:name w:val="Default Paragraph Font"/>
    <w:unhideWhenUsed/>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tcPr>
      <w:textDirection w:val="lrTb"/>
    </w:tcPr>
  </w:style>
  <w:style w:type="paragraph" w:styleId="6">
    <w:name w:val="toc 7"/>
    <w:basedOn w:val="1"/>
    <w:next w:val="1"/>
    <w:unhideWhenUsed/>
    <w:uiPriority w:val="39"/>
    <w:pPr>
      <w:ind w:left="2520" w:leftChars="1200"/>
    </w:pPr>
  </w:style>
  <w:style w:type="paragraph" w:styleId="7">
    <w:name w:val="toc 5"/>
    <w:basedOn w:val="1"/>
    <w:next w:val="1"/>
    <w:unhideWhenUsed/>
    <w:uiPriority w:val="39"/>
    <w:pPr>
      <w:ind w:left="1680" w:leftChars="800"/>
    </w:pPr>
  </w:style>
  <w:style w:type="paragraph" w:styleId="8">
    <w:name w:val="toc 3"/>
    <w:basedOn w:val="1"/>
    <w:next w:val="1"/>
    <w:unhideWhenUsed/>
    <w:uiPriority w:val="39"/>
    <w:pPr>
      <w:ind w:left="840" w:leftChars="400"/>
    </w:pPr>
  </w:style>
  <w:style w:type="paragraph" w:styleId="9">
    <w:name w:val="Plain Text"/>
    <w:basedOn w:val="1"/>
    <w:link w:val="57"/>
    <w:unhideWhenUsed/>
    <w:uiPriority w:val="99"/>
    <w:pPr>
      <w:spacing w:line="480" w:lineRule="exact"/>
      <w:ind w:firstLine="560" w:firstLineChars="200"/>
    </w:pPr>
    <w:rPr>
      <w:rFonts w:ascii="宋体" w:hAnsi="Courier New" w:eastAsia="仿宋"/>
      <w:sz w:val="28"/>
    </w:rPr>
  </w:style>
  <w:style w:type="paragraph" w:styleId="10">
    <w:name w:val="toc 8"/>
    <w:basedOn w:val="1"/>
    <w:next w:val="1"/>
    <w:unhideWhenUsed/>
    <w:uiPriority w:val="39"/>
    <w:pPr>
      <w:ind w:left="2940" w:leftChars="1400"/>
    </w:pPr>
  </w:style>
  <w:style w:type="paragraph" w:styleId="11">
    <w:name w:val="Balloon Text"/>
    <w:basedOn w:val="1"/>
    <w:link w:val="56"/>
    <w:semiHidden/>
    <w:uiPriority w:val="0"/>
    <w:rPr>
      <w:sz w:val="18"/>
      <w:szCs w:val="18"/>
    </w:rPr>
  </w:style>
  <w:style w:type="paragraph" w:styleId="12">
    <w:name w:val="footer"/>
    <w:basedOn w:val="1"/>
    <w:link w:val="58"/>
    <w:uiPriority w:val="0"/>
    <w:pPr>
      <w:tabs>
        <w:tab w:val="center" w:pos="4153"/>
        <w:tab w:val="right" w:pos="8306"/>
      </w:tabs>
      <w:snapToGrid w:val="0"/>
      <w:jc w:val="left"/>
    </w:pPr>
    <w:rPr>
      <w:sz w:val="18"/>
    </w:rPr>
  </w:style>
  <w:style w:type="paragraph" w:styleId="13">
    <w:name w:val="header"/>
    <w:basedOn w:val="1"/>
    <w:link w:val="59"/>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uiPriority w:val="39"/>
  </w:style>
  <w:style w:type="paragraph" w:styleId="15">
    <w:name w:val="toc 4"/>
    <w:basedOn w:val="1"/>
    <w:next w:val="1"/>
    <w:unhideWhenUsed/>
    <w:uiPriority w:val="39"/>
    <w:pPr>
      <w:ind w:left="1260" w:leftChars="600"/>
    </w:pPr>
  </w:style>
  <w:style w:type="paragraph" w:styleId="16">
    <w:name w:val="footnote text"/>
    <w:basedOn w:val="1"/>
    <w:link w:val="60"/>
    <w:unhideWhenUsed/>
    <w:uiPriority w:val="99"/>
    <w:pPr>
      <w:snapToGrid w:val="0"/>
      <w:jc w:val="left"/>
    </w:pPr>
    <w:rPr>
      <w:kern w:val="0"/>
      <w:sz w:val="18"/>
      <w:szCs w:val="18"/>
    </w:rPr>
  </w:style>
  <w:style w:type="paragraph" w:styleId="17">
    <w:name w:val="toc 6"/>
    <w:basedOn w:val="1"/>
    <w:next w:val="1"/>
    <w:unhideWhenUsed/>
    <w:uiPriority w:val="39"/>
    <w:pPr>
      <w:ind w:left="2100" w:leftChars="1000"/>
    </w:pPr>
  </w:style>
  <w:style w:type="paragraph" w:styleId="18">
    <w:name w:val="toc 2"/>
    <w:basedOn w:val="1"/>
    <w:next w:val="1"/>
    <w:link w:val="50"/>
    <w:unhideWhenUsed/>
    <w:uiPriority w:val="39"/>
    <w:pPr>
      <w:ind w:left="420" w:leftChars="200"/>
    </w:pPr>
    <w:rPr>
      <w:rFonts w:ascii="Calibri" w:hAnsi="Calibri" w:eastAsia="仿宋" w:cs="黑体"/>
      <w:sz w:val="32"/>
      <w:szCs w:val="22"/>
    </w:rPr>
  </w:style>
  <w:style w:type="paragraph" w:styleId="19">
    <w:name w:val="toc 9"/>
    <w:basedOn w:val="1"/>
    <w:next w:val="1"/>
    <w:link w:val="52"/>
    <w:unhideWhenUsed/>
    <w:uiPriority w:val="39"/>
    <w:pPr>
      <w:ind w:left="3360" w:leftChars="1600"/>
    </w:pPr>
    <w:rPr>
      <w:rFonts w:ascii="Calibri" w:hAnsi="Calibri" w:eastAsia="仿宋" w:cs="黑体"/>
      <w:sz w:val="32"/>
      <w:szCs w:val="22"/>
    </w:rPr>
  </w:style>
  <w:style w:type="paragraph" w:styleId="2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22"/>
    <w:rPr>
      <w:rFonts w:cs="Times New Roman"/>
      <w:b/>
      <w:bCs/>
    </w:rPr>
  </w:style>
  <w:style w:type="character" w:styleId="23">
    <w:name w:val="page number"/>
    <w:basedOn w:val="21"/>
    <w:unhideWhenUsed/>
    <w:uiPriority w:val="99"/>
    <w:rPr/>
  </w:style>
  <w:style w:type="character" w:styleId="24">
    <w:name w:val="Hyperlink"/>
    <w:basedOn w:val="21"/>
    <w:unhideWhenUsed/>
    <w:uiPriority w:val="99"/>
    <w:rPr>
      <w:rFonts w:cs="Times New Roman"/>
      <w:color w:val="0000FF"/>
      <w:sz w:val="24"/>
      <w:szCs w:val="24"/>
      <w:u w:val="single"/>
    </w:rPr>
  </w:style>
  <w:style w:type="character" w:styleId="25">
    <w:name w:val="footnote reference"/>
    <w:unhideWhenUsed/>
    <w:uiPriority w:val="99"/>
    <w:rPr>
      <w:vertAlign w:val="superscript"/>
    </w:rPr>
  </w:style>
  <w:style w:type="table" w:styleId="27">
    <w:name w:val="Table Grid"/>
    <w:basedOn w:val="26"/>
    <w:unhideWhenUsed/>
    <w:uiPriority w:val="99"/>
    <w:pPr>
      <w:widowControl w:val="0"/>
      <w:jc w:val="both"/>
    </w:pPr>
    <w:rPr>
      <w:rFonts w:ascii="Times New Roman" w:hAnsi="Times New Roman" w:eastAsia="宋体" w:cs="Times New Roman"/>
      <w:kern w:val="0"/>
      <w:sz w:val="20"/>
      <w:szCs w:val="20"/>
    </w:r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9">
    <w:name w:val="列出段落11"/>
    <w:basedOn w:val="1"/>
    <w:uiPriority w:val="0"/>
    <w:pPr>
      <w:ind w:firstLine="420"/>
    </w:pPr>
  </w:style>
  <w:style w:type="paragraph" w:customStyle="1" w:styleId="30">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
    <w:name w:val="List Paragraph"/>
    <w:basedOn w:val="1"/>
    <w:qFormat/>
    <w:uiPriority w:val="0"/>
    <w:pPr>
      <w:ind w:firstLine="420"/>
    </w:pPr>
    <w:rPr>
      <w:szCs w:val="24"/>
    </w:rPr>
  </w:style>
  <w:style w:type="paragraph" w:customStyle="1" w:styleId="32">
    <w:name w:val="p0"/>
    <w:basedOn w:val="1"/>
    <w:uiPriority w:val="0"/>
    <w:pPr>
      <w:widowControl/>
    </w:pPr>
    <w:rPr>
      <w:kern w:val="0"/>
    </w:rPr>
  </w:style>
  <w:style w:type="paragraph" w:customStyle="1" w:styleId="33">
    <w:name w:val="纯文本1"/>
    <w:basedOn w:val="1"/>
    <w:uiPriority w:val="0"/>
    <w:rPr>
      <w:rFonts w:ascii="宋体" w:hAnsi="Courier New"/>
    </w:rPr>
  </w:style>
  <w:style w:type="paragraph" w:customStyle="1" w:styleId="34">
    <w:name w:val=" Char"/>
    <w:basedOn w:val="1"/>
    <w:uiPriority w:val="0"/>
    <w:pPr>
      <w:numPr>
        <w:ilvl w:val="0"/>
        <w:numId w:val="1"/>
      </w:numPr>
    </w:pPr>
    <w:rPr>
      <w:sz w:val="24"/>
      <w:szCs w:val="24"/>
    </w:rPr>
  </w:style>
  <w:style w:type="paragraph" w:customStyle="1" w:styleId="35">
    <w:name w:val="一级条标题"/>
    <w:next w:val="1"/>
    <w:uiPriority w:val="0"/>
    <w:pPr>
      <w:tabs>
        <w:tab w:val="left" w:pos="1260"/>
      </w:tabs>
      <w:ind w:left="1260" w:hanging="420"/>
      <w:outlineLvl w:val="2"/>
    </w:pPr>
    <w:rPr>
      <w:rFonts w:ascii="Times New Roman" w:hAnsi="Times New Roman" w:eastAsia="黑体" w:cs="Times New Roman"/>
      <w:kern w:val="0"/>
      <w:sz w:val="20"/>
      <w:szCs w:val="21"/>
      <w:lang w:val="en-US" w:eastAsia="zh-CN" w:bidi="ar-SA"/>
    </w:rPr>
  </w:style>
  <w:style w:type="paragraph" w:customStyle="1" w:styleId="36">
    <w:name w:val="普通(网站)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7">
    <w:name w:val=" Char Char Char Char"/>
    <w:basedOn w:val="1"/>
    <w:uiPriority w:val="0"/>
    <w:pPr>
      <w:widowControl/>
      <w:spacing w:after="160" w:line="240" w:lineRule="exact"/>
      <w:jc w:val="left"/>
    </w:pPr>
  </w:style>
  <w:style w:type="paragraph" w:customStyle="1" w:styleId="38">
    <w:name w:val="列出段落1"/>
    <w:basedOn w:val="1"/>
    <w:uiPriority w:val="0"/>
    <w:pPr>
      <w:ind w:firstLine="420"/>
    </w:pPr>
  </w:style>
  <w:style w:type="paragraph" w:customStyle="1" w:styleId="39">
    <w:name w:val="列出段落2"/>
    <w:basedOn w:val="1"/>
    <w:qFormat/>
    <w:uiPriority w:val="34"/>
    <w:pPr>
      <w:ind w:firstLine="420"/>
    </w:pPr>
  </w:style>
  <w:style w:type="paragraph" w:customStyle="1" w:styleId="40">
    <w:name w:val="二级条标题"/>
    <w:basedOn w:val="35"/>
    <w:next w:val="41"/>
    <w:uiPriority w:val="0"/>
    <w:pPr>
      <w:tabs>
        <w:tab w:val="clear" w:pos="1260"/>
      </w:tabs>
      <w:spacing w:beforeLines="50" w:afterLines="50"/>
      <w:ind w:left="0" w:firstLine="0"/>
      <w:jc w:val="both"/>
      <w:outlineLvl w:val="3"/>
    </w:pPr>
    <w:rPr>
      <w:rFonts w:ascii="黑体" w:cs="黑体"/>
    </w:rPr>
  </w:style>
  <w:style w:type="paragraph" w:customStyle="1" w:styleId="41">
    <w:name w:val="段"/>
    <w:uiPriority w:val="0"/>
    <w:pPr>
      <w:autoSpaceDE w:val="0"/>
      <w:autoSpaceDN w:val="0"/>
      <w:ind w:firstLine="200" w:firstLineChars="200"/>
      <w:jc w:val="both"/>
    </w:pPr>
    <w:rPr>
      <w:rFonts w:ascii="宋体" w:hAnsi="Times New Roman" w:eastAsia="Times New Roman" w:cs="Times New Roman"/>
      <w:kern w:val="0"/>
      <w:sz w:val="21"/>
      <w:szCs w:val="20"/>
      <w:lang w:val="en-US" w:eastAsia="zh-CN" w:bidi="ar-SA"/>
    </w:rPr>
  </w:style>
  <w:style w:type="paragraph" w:customStyle="1" w:styleId="42">
    <w:name w:val="Normal (Web)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3">
    <w:name w:val="List Paragraph1"/>
    <w:basedOn w:val="1"/>
    <w:qFormat/>
    <w:uiPriority w:val="34"/>
    <w:pPr>
      <w:ind w:firstLine="420"/>
    </w:pPr>
  </w:style>
  <w:style w:type="paragraph" w:customStyle="1" w:styleId="44">
    <w:name w:val="三级条标题"/>
    <w:basedOn w:val="40"/>
    <w:next w:val="41"/>
    <w:uiPriority w:val="0"/>
    <w:pPr>
      <w:ind w:left="2100" w:hanging="420"/>
      <w:outlineLvl w:val="4"/>
    </w:pPr>
  </w:style>
  <w:style w:type="character" w:customStyle="1" w:styleId="45">
    <w:name w:val="标题 1 Char"/>
    <w:basedOn w:val="21"/>
    <w:link w:val="2"/>
    <w:uiPriority w:val="9"/>
    <w:rPr>
      <w:rFonts w:ascii="Times New Roman" w:hAnsi="Times New Roman" w:eastAsia="宋体" w:cs="Times New Roman"/>
      <w:b/>
      <w:bCs/>
      <w:kern w:val="44"/>
      <w:sz w:val="44"/>
      <w:szCs w:val="44"/>
      <w:lang/>
    </w:rPr>
  </w:style>
  <w:style w:type="character" w:customStyle="1" w:styleId="46">
    <w:name w:val="标题 2 Char"/>
    <w:basedOn w:val="21"/>
    <w:link w:val="3"/>
    <w:uiPriority w:val="9"/>
    <w:rPr>
      <w:rFonts w:ascii="Arial" w:hAnsi="Arial" w:eastAsia="黑体" w:cs="Times New Roman"/>
      <w:b/>
      <w:bCs/>
      <w:kern w:val="0"/>
      <w:szCs w:val="32"/>
      <w:lang/>
    </w:rPr>
  </w:style>
  <w:style w:type="character" w:customStyle="1" w:styleId="47">
    <w:name w:val="标题 3 Char"/>
    <w:basedOn w:val="21"/>
    <w:link w:val="4"/>
    <w:uiPriority w:val="9"/>
    <w:rPr>
      <w:rFonts w:ascii="宋体" w:hAnsi="宋体" w:eastAsia="宋体" w:cs="宋体"/>
      <w:b/>
      <w:bCs/>
      <w:sz w:val="27"/>
      <w:szCs w:val="27"/>
    </w:rPr>
  </w:style>
  <w:style w:type="character" w:customStyle="1" w:styleId="48">
    <w:name w:val="标题 4 Char"/>
    <w:basedOn w:val="21"/>
    <w:link w:val="5"/>
    <w:uiPriority w:val="9"/>
    <w:rPr>
      <w:rFonts w:ascii="Arial" w:hAnsi="Arial" w:eastAsia="宋体" w:cs="Times New Roman"/>
      <w:b/>
      <w:sz w:val="21"/>
      <w:szCs w:val="20"/>
    </w:rPr>
  </w:style>
  <w:style w:type="character" w:customStyle="1" w:styleId="49">
    <w:name w:val="headline-content2"/>
    <w:basedOn w:val="21"/>
    <w:uiPriority w:val="0"/>
    <w:rPr/>
  </w:style>
  <w:style w:type="character" w:customStyle="1" w:styleId="50">
    <w:name w:val="目录 2 Char"/>
    <w:link w:val="18"/>
    <w:uiPriority w:val="39"/>
  </w:style>
  <w:style w:type="character" w:customStyle="1" w:styleId="51">
    <w:name w:val="Heading 4 Char"/>
    <w:basedOn w:val="21"/>
    <w:uiPriority w:val="0"/>
    <w:rPr>
      <w:rFonts w:ascii="Arial" w:hAnsi="Arial"/>
      <w:b/>
    </w:rPr>
  </w:style>
  <w:style w:type="character" w:customStyle="1" w:styleId="52">
    <w:name w:val="目录 9 Char"/>
    <w:link w:val="19"/>
    <w:uiPriority w:val="39"/>
  </w:style>
  <w:style w:type="character" w:customStyle="1" w:styleId="53">
    <w:name w:val="px251"/>
    <w:basedOn w:val="21"/>
    <w:uiPriority w:val="0"/>
    <w:rPr>
      <w:rFonts w:hint="default" w:ascii="ˎ̥" w:hAnsi="ˎ̥"/>
      <w:color w:val="353535"/>
      <w:sz w:val="18"/>
      <w:szCs w:val="18"/>
    </w:rPr>
  </w:style>
  <w:style w:type="character" w:customStyle="1" w:styleId="54">
    <w:name w:val="纯文本 Char Char"/>
    <w:uiPriority w:val="0"/>
    <w:rPr>
      <w:rFonts w:ascii="宋体" w:hAnsi="Courier New" w:eastAsia="宋体"/>
      <w:sz w:val="21"/>
    </w:rPr>
  </w:style>
  <w:style w:type="character" w:customStyle="1" w:styleId="55">
    <w:name w:val="blank"/>
    <w:basedOn w:val="21"/>
    <w:uiPriority w:val="0"/>
    <w:rPr/>
  </w:style>
  <w:style w:type="character" w:customStyle="1" w:styleId="56">
    <w:name w:val="批注框文本 Char"/>
    <w:basedOn w:val="21"/>
    <w:link w:val="11"/>
    <w:semiHidden/>
    <w:uiPriority w:val="0"/>
    <w:rPr>
      <w:rFonts w:ascii="Times New Roman" w:hAnsi="Times New Roman" w:eastAsia="宋体" w:cs="Times New Roman"/>
      <w:sz w:val="18"/>
      <w:szCs w:val="18"/>
    </w:rPr>
  </w:style>
  <w:style w:type="character" w:customStyle="1" w:styleId="57">
    <w:name w:val="纯文本 Char"/>
    <w:basedOn w:val="21"/>
    <w:link w:val="9"/>
    <w:uiPriority w:val="99"/>
    <w:rPr>
      <w:rFonts w:ascii="宋体" w:hAnsi="Courier New" w:cs="Times New Roman"/>
      <w:sz w:val="28"/>
      <w:szCs w:val="20"/>
    </w:rPr>
  </w:style>
  <w:style w:type="character" w:customStyle="1" w:styleId="58">
    <w:name w:val="页脚 Char"/>
    <w:basedOn w:val="21"/>
    <w:link w:val="12"/>
    <w:uiPriority w:val="0"/>
    <w:rPr>
      <w:rFonts w:ascii="Times New Roman" w:hAnsi="Times New Roman" w:eastAsia="宋体" w:cs="Times New Roman"/>
      <w:sz w:val="18"/>
      <w:szCs w:val="20"/>
    </w:rPr>
  </w:style>
  <w:style w:type="character" w:customStyle="1" w:styleId="59">
    <w:name w:val="页眉 Char"/>
    <w:basedOn w:val="21"/>
    <w:link w:val="13"/>
    <w:uiPriority w:val="0"/>
    <w:rPr>
      <w:rFonts w:ascii="Times New Roman" w:hAnsi="Times New Roman" w:eastAsia="宋体" w:cs="Times New Roman"/>
      <w:sz w:val="18"/>
      <w:szCs w:val="20"/>
    </w:rPr>
  </w:style>
  <w:style w:type="character" w:customStyle="1" w:styleId="60">
    <w:name w:val="脚注文本 Char"/>
    <w:basedOn w:val="21"/>
    <w:link w:val="16"/>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532</Words>
  <Characters>3036</Characters>
  <Lines>25</Lines>
  <Paragraphs>7</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2015-09-17T02:37:00Z</dcterms:created>
  <dc:creator>bikun</dc:creator>
  <cp:lastModifiedBy>wangcheng</cp:lastModifiedBy>
  <dcterms:modified xsi:type="dcterms:W3CDTF">2015-09-18T08:18:02Z</dcterms:modified>
  <dc:title>畜禽饲料营养技术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