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9757"/>
    <w:bookmarkStart w:id="1" w:name="_Toc1424"/>
    <w:bookmarkStart w:id="2" w:name="_Toc7388"/>
    <w:p w:rsidR="003E46D1" w:rsidRDefault="003E46D1">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fldChar w:fldCharType="begin"/>
      </w:r>
      <w:r w:rsidR="006A4639">
        <w:rPr>
          <w:rFonts w:eastAsia="黑体" w:hint="eastAsia"/>
          <w:b/>
          <w:bCs/>
          <w:kern w:val="0"/>
          <w:sz w:val="32"/>
          <w:szCs w:val="32"/>
        </w:rPr>
        <w:instrText xml:space="preserve"> = 4 \* ROMAN \* MERGEFORMAT </w:instrText>
      </w:r>
      <w:r>
        <w:rPr>
          <w:rFonts w:eastAsia="黑体" w:hint="eastAsia"/>
          <w:b/>
          <w:bCs/>
          <w:kern w:val="0"/>
          <w:sz w:val="32"/>
          <w:szCs w:val="32"/>
        </w:rPr>
        <w:fldChar w:fldCharType="separate"/>
      </w:r>
      <w:bookmarkStart w:id="3" w:name="_Toc377460676"/>
      <w:bookmarkStart w:id="4" w:name="_Toc402257741"/>
      <w:bookmarkStart w:id="5" w:name="_Toc406755963"/>
      <w:proofErr w:type="gramStart"/>
      <w:r w:rsidR="006A4639">
        <w:rPr>
          <w:rFonts w:eastAsia="黑体"/>
          <w:b/>
          <w:bCs/>
          <w:kern w:val="0"/>
          <w:sz w:val="32"/>
          <w:szCs w:val="32"/>
        </w:rPr>
        <w:t>IV</w:t>
      </w:r>
      <w:r>
        <w:rPr>
          <w:rFonts w:eastAsia="黑体" w:hint="eastAsia"/>
          <w:b/>
          <w:bCs/>
          <w:kern w:val="0"/>
          <w:sz w:val="32"/>
          <w:szCs w:val="32"/>
        </w:rPr>
        <w:fldChar w:fldCharType="end"/>
      </w:r>
      <w:r w:rsidR="006A4639">
        <w:rPr>
          <w:rFonts w:eastAsia="黑体" w:hint="eastAsia"/>
          <w:b/>
          <w:bCs/>
          <w:kern w:val="0"/>
          <w:sz w:val="32"/>
          <w:szCs w:val="32"/>
        </w:rPr>
        <w:t>.</w:t>
      </w:r>
      <w:proofErr w:type="gramEnd"/>
      <w:r w:rsidR="006A4639">
        <w:rPr>
          <w:rFonts w:eastAsia="黑体" w:hint="eastAsia"/>
          <w:b/>
          <w:bCs/>
          <w:kern w:val="0"/>
          <w:sz w:val="32"/>
          <w:szCs w:val="32"/>
        </w:rPr>
        <w:t xml:space="preserve"> </w:t>
      </w:r>
      <w:r w:rsidR="006A4639">
        <w:rPr>
          <w:rFonts w:eastAsia="黑体" w:hint="eastAsia"/>
          <w:b/>
          <w:bCs/>
          <w:kern w:val="0"/>
          <w:sz w:val="32"/>
          <w:szCs w:val="32"/>
        </w:rPr>
        <w:t>饲料添加剂与饲料资源开发技术</w:t>
      </w:r>
      <w:bookmarkEnd w:id="0"/>
      <w:bookmarkEnd w:id="1"/>
      <w:bookmarkEnd w:id="2"/>
      <w:bookmarkEnd w:id="3"/>
      <w:bookmarkEnd w:id="4"/>
      <w:bookmarkEnd w:id="5"/>
    </w:p>
    <w:p w:rsidR="003E46D1" w:rsidRDefault="006A4639">
      <w:pPr>
        <w:keepNext/>
        <w:keepLines/>
        <w:numPr>
          <w:ilvl w:val="0"/>
          <w:numId w:val="2"/>
        </w:numPr>
        <w:spacing w:before="156" w:after="156"/>
        <w:ind w:firstLineChars="2" w:firstLine="5"/>
        <w:outlineLvl w:val="2"/>
        <w:rPr>
          <w:rFonts w:ascii="宋体" w:hAnsi="宋体"/>
          <w:b/>
          <w:bCs/>
          <w:kern w:val="0"/>
          <w:sz w:val="27"/>
        </w:rPr>
      </w:pPr>
      <w:bookmarkStart w:id="6" w:name="_Toc377460677"/>
      <w:bookmarkStart w:id="7" w:name="_Toc402257742"/>
      <w:bookmarkStart w:id="8" w:name="_Toc27819"/>
      <w:bookmarkStart w:id="9" w:name="_Toc406755964"/>
      <w:bookmarkStart w:id="10" w:name="_Toc31536"/>
      <w:bookmarkStart w:id="11" w:name="_Toc23544"/>
      <w:r>
        <w:rPr>
          <w:rFonts w:ascii="宋体" w:hAnsi="宋体" w:hint="eastAsia"/>
          <w:b/>
          <w:bCs/>
          <w:kern w:val="0"/>
          <w:sz w:val="27"/>
        </w:rPr>
        <w:t>新型饲料添加剂应用</w:t>
      </w:r>
      <w:bookmarkEnd w:id="6"/>
      <w:bookmarkEnd w:id="7"/>
      <w:bookmarkEnd w:id="8"/>
      <w:bookmarkEnd w:id="9"/>
      <w:bookmarkEnd w:id="10"/>
      <w:bookmarkEnd w:id="11"/>
    </w:p>
    <w:p w:rsidR="003E46D1" w:rsidRDefault="006A4639" w:rsidP="00F75983">
      <w:pPr>
        <w:keepNext/>
        <w:keepLines/>
        <w:spacing w:beforeLines="50" w:afterLines="50" w:line="377" w:lineRule="auto"/>
        <w:ind w:firstLine="422"/>
        <w:outlineLvl w:val="3"/>
        <w:rPr>
          <w:b/>
          <w:bCs/>
          <w:szCs w:val="28"/>
        </w:rPr>
      </w:pPr>
      <w:bookmarkStart w:id="12" w:name="_Toc377460678"/>
      <w:bookmarkStart w:id="13" w:name="_Toc402257743"/>
      <w:bookmarkStart w:id="14" w:name="_Toc406755965"/>
      <w:bookmarkStart w:id="15" w:name="_Toc21803"/>
      <w:bookmarkStart w:id="16" w:name="_Toc8986"/>
      <w:r>
        <w:rPr>
          <w:rFonts w:hint="eastAsia"/>
          <w:b/>
          <w:bCs/>
          <w:szCs w:val="28"/>
        </w:rPr>
        <w:t>A.</w:t>
      </w:r>
      <w:r>
        <w:rPr>
          <w:rFonts w:hint="eastAsia"/>
          <w:b/>
          <w:bCs/>
          <w:szCs w:val="28"/>
        </w:rPr>
        <w:t>益生素饲料添加剂应用技术</w:t>
      </w:r>
      <w:bookmarkEnd w:id="12"/>
      <w:bookmarkEnd w:id="13"/>
      <w:bookmarkEnd w:id="14"/>
      <w:bookmarkEnd w:id="15"/>
      <w:bookmarkEnd w:id="16"/>
    </w:p>
    <w:p w:rsidR="003E46D1" w:rsidRDefault="006A4639">
      <w:pPr>
        <w:spacing w:line="320" w:lineRule="exact"/>
        <w:ind w:leftChars="100" w:left="210" w:firstLineChars="200" w:firstLine="422"/>
      </w:pPr>
      <w:r>
        <w:rPr>
          <w:rFonts w:hint="eastAsia"/>
          <w:b/>
          <w:bCs/>
        </w:rPr>
        <w:t>技术概述：</w:t>
      </w:r>
      <w:r>
        <w:rPr>
          <w:rFonts w:hint="eastAsia"/>
        </w:rPr>
        <w:t>抗生素和药物在养殖业生产中的滥用已引起了社会各界的广泛关注</w:t>
      </w:r>
      <w:r>
        <w:rPr>
          <w:rFonts w:hint="eastAsia"/>
        </w:rPr>
        <w:t>,</w:t>
      </w:r>
      <w:r>
        <w:rPr>
          <w:rFonts w:hint="eastAsia"/>
        </w:rPr>
        <w:t>畜产品中抗生素和药物的残留给人体带来不可忽视的危害。大量资料表明，使用抗生素后，极易产生耐药性</w:t>
      </w:r>
      <w:r>
        <w:rPr>
          <w:rFonts w:hint="eastAsia"/>
        </w:rPr>
        <w:t>,</w:t>
      </w:r>
      <w:r>
        <w:rPr>
          <w:rFonts w:hint="eastAsia"/>
        </w:rPr>
        <w:t>对机体的有益菌群造成严重伤害，导致内源性感染、消化功能降低、激发多种消化道病症</w:t>
      </w:r>
      <w:r>
        <w:rPr>
          <w:rFonts w:hint="eastAsia"/>
        </w:rPr>
        <w:t>,</w:t>
      </w:r>
      <w:r>
        <w:rPr>
          <w:rFonts w:hint="eastAsia"/>
        </w:rPr>
        <w:t>同时对动物机体免疫力和器官造成损伤，严重威胁着养殖业的生产性能。如何减少抗生素在养殖生产中的应用是目前急需解决的问题。益生菌是指对人畜均有益的活体微生物</w:t>
      </w:r>
      <w:r>
        <w:rPr>
          <w:rFonts w:hint="eastAsia"/>
        </w:rPr>
        <w:t>,</w:t>
      </w:r>
      <w:r>
        <w:rPr>
          <w:rFonts w:hint="eastAsia"/>
        </w:rPr>
        <w:t>在定植在机体后，通过改善机体微生物和酶的平衡</w:t>
      </w:r>
      <w:r>
        <w:rPr>
          <w:rFonts w:hint="eastAsia"/>
        </w:rPr>
        <w:t>,</w:t>
      </w:r>
      <w:r>
        <w:rPr>
          <w:rFonts w:hint="eastAsia"/>
        </w:rPr>
        <w:t>刺激特异性或非特异性的免疫机制</w:t>
      </w:r>
      <w:r>
        <w:rPr>
          <w:rFonts w:hint="eastAsia"/>
        </w:rPr>
        <w:t>,</w:t>
      </w:r>
      <w:r>
        <w:rPr>
          <w:rFonts w:hint="eastAsia"/>
        </w:rPr>
        <w:t>对人和动物机体有良好的医疗保健作用。益生菌制</w:t>
      </w:r>
      <w:r>
        <w:rPr>
          <w:rFonts w:hint="eastAsia"/>
        </w:rPr>
        <w:t>剂的使用作为一种新型的生物技术</w:t>
      </w:r>
      <w:r>
        <w:rPr>
          <w:rFonts w:hint="eastAsia"/>
        </w:rPr>
        <w:t>,</w:t>
      </w:r>
      <w:r>
        <w:rPr>
          <w:rFonts w:hint="eastAsia"/>
        </w:rPr>
        <w:t>具有无毒副作用</w:t>
      </w:r>
      <w:r>
        <w:rPr>
          <w:rFonts w:hint="eastAsia"/>
        </w:rPr>
        <w:t>,</w:t>
      </w:r>
      <w:r>
        <w:rPr>
          <w:rFonts w:hint="eastAsia"/>
        </w:rPr>
        <w:t>维护肠道微生态平衡，促进动物生长</w:t>
      </w:r>
      <w:r>
        <w:rPr>
          <w:rFonts w:hint="eastAsia"/>
        </w:rPr>
        <w:t>,</w:t>
      </w:r>
      <w:r>
        <w:rPr>
          <w:rFonts w:hint="eastAsia"/>
        </w:rPr>
        <w:t>提高饲料转化率</w:t>
      </w:r>
      <w:r>
        <w:rPr>
          <w:rFonts w:hint="eastAsia"/>
        </w:rPr>
        <w:t>,</w:t>
      </w:r>
      <w:r>
        <w:rPr>
          <w:rFonts w:hint="eastAsia"/>
        </w:rPr>
        <w:t>可完全替代饲用抗生素的诸多优点</w:t>
      </w:r>
      <w:r>
        <w:rPr>
          <w:rFonts w:hint="eastAsia"/>
        </w:rPr>
        <w:t>,</w:t>
      </w:r>
      <w:r>
        <w:rPr>
          <w:rFonts w:hint="eastAsia"/>
        </w:rPr>
        <w:t>受到人们的广泛关注。</w:t>
      </w:r>
    </w:p>
    <w:p w:rsidR="003E46D1" w:rsidRDefault="006A4639">
      <w:pPr>
        <w:spacing w:line="320" w:lineRule="exact"/>
        <w:ind w:leftChars="100" w:left="210" w:firstLineChars="200" w:firstLine="422"/>
      </w:pPr>
      <w:r>
        <w:rPr>
          <w:rFonts w:hint="eastAsia"/>
          <w:b/>
          <w:bCs/>
        </w:rPr>
        <w:t>增产增效情况：</w:t>
      </w:r>
      <w:r>
        <w:rPr>
          <w:rFonts w:hint="eastAsia"/>
        </w:rPr>
        <w:t>乳仔猪可有效降低腹泻率</w:t>
      </w:r>
      <w:r>
        <w:rPr>
          <w:rFonts w:hint="eastAsia"/>
        </w:rPr>
        <w:t>58-78%</w:t>
      </w:r>
      <w:r>
        <w:rPr>
          <w:rFonts w:hint="eastAsia"/>
        </w:rPr>
        <w:t>，提高成活率</w:t>
      </w:r>
      <w:r>
        <w:rPr>
          <w:rFonts w:hint="eastAsia"/>
        </w:rPr>
        <w:t>40-60%;</w:t>
      </w:r>
      <w:r>
        <w:rPr>
          <w:rFonts w:hint="eastAsia"/>
        </w:rPr>
        <w:t>可提高饲料转化率</w:t>
      </w:r>
      <w:r>
        <w:rPr>
          <w:rFonts w:hint="eastAsia"/>
        </w:rPr>
        <w:t>8-14%</w:t>
      </w:r>
      <w:r>
        <w:rPr>
          <w:rFonts w:hint="eastAsia"/>
        </w:rPr>
        <w:t>，日增重提高</w:t>
      </w:r>
      <w:r>
        <w:rPr>
          <w:rFonts w:hint="eastAsia"/>
        </w:rPr>
        <w:t>8-12%</w:t>
      </w:r>
      <w:r>
        <w:rPr>
          <w:rFonts w:hint="eastAsia"/>
        </w:rPr>
        <w:t>，猪舍中氨气浓度下降</w:t>
      </w:r>
      <w:r>
        <w:rPr>
          <w:rFonts w:hint="eastAsia"/>
        </w:rPr>
        <w:t>50-70%</w:t>
      </w:r>
      <w:r>
        <w:rPr>
          <w:rFonts w:hint="eastAsia"/>
        </w:rPr>
        <w:t>，舍内空气中细菌数降低</w:t>
      </w:r>
      <w:r>
        <w:rPr>
          <w:rFonts w:hint="eastAsia"/>
        </w:rPr>
        <w:t>56%</w:t>
      </w:r>
      <w:r>
        <w:rPr>
          <w:rFonts w:hint="eastAsia"/>
        </w:rPr>
        <w:t>，死亡率降低</w:t>
      </w:r>
      <w:r>
        <w:rPr>
          <w:rFonts w:hint="eastAsia"/>
        </w:rPr>
        <w:t>9-14%;</w:t>
      </w:r>
      <w:r>
        <w:rPr>
          <w:rFonts w:hint="eastAsia"/>
        </w:rPr>
        <w:t>种猪可降低发病率，提高繁殖效率。蛋禽可提高饲料转化率</w:t>
      </w:r>
      <w:r>
        <w:rPr>
          <w:rFonts w:hint="eastAsia"/>
        </w:rPr>
        <w:t>5-8%</w:t>
      </w:r>
      <w:r>
        <w:rPr>
          <w:rFonts w:hint="eastAsia"/>
        </w:rPr>
        <w:t>，产蛋高峰期延长</w:t>
      </w:r>
      <w:r>
        <w:rPr>
          <w:rFonts w:hint="eastAsia"/>
        </w:rPr>
        <w:t>40</w:t>
      </w:r>
      <w:r>
        <w:rPr>
          <w:rFonts w:hint="eastAsia"/>
        </w:rPr>
        <w:t>天左右，产蛋中后期提高产蛋率</w:t>
      </w:r>
      <w:r>
        <w:rPr>
          <w:rFonts w:hint="eastAsia"/>
        </w:rPr>
        <w:t>3-5%;</w:t>
      </w:r>
      <w:r>
        <w:rPr>
          <w:rFonts w:hint="eastAsia"/>
        </w:rPr>
        <w:t>禽舍中氨气浓度下降</w:t>
      </w:r>
      <w:r>
        <w:rPr>
          <w:rFonts w:hint="eastAsia"/>
        </w:rPr>
        <w:t>51-72%</w:t>
      </w:r>
      <w:r>
        <w:rPr>
          <w:rFonts w:hint="eastAsia"/>
        </w:rPr>
        <w:t>，</w:t>
      </w:r>
      <w:proofErr w:type="gramStart"/>
      <w:r>
        <w:rPr>
          <w:rFonts w:hint="eastAsia"/>
        </w:rPr>
        <w:t>含内</w:t>
      </w:r>
      <w:r>
        <w:rPr>
          <w:rFonts w:hint="eastAsia"/>
        </w:rPr>
        <w:t>空气</w:t>
      </w:r>
      <w:proofErr w:type="gramEnd"/>
      <w:r>
        <w:rPr>
          <w:rFonts w:hint="eastAsia"/>
        </w:rPr>
        <w:t>中细菌数降低</w:t>
      </w:r>
      <w:r>
        <w:rPr>
          <w:rFonts w:hint="eastAsia"/>
        </w:rPr>
        <w:t>54%</w:t>
      </w:r>
      <w:r>
        <w:rPr>
          <w:rFonts w:hint="eastAsia"/>
        </w:rPr>
        <w:t>，</w:t>
      </w:r>
      <w:proofErr w:type="gramStart"/>
      <w:r>
        <w:rPr>
          <w:rFonts w:hint="eastAsia"/>
        </w:rPr>
        <w:t>死淘率降低</w:t>
      </w:r>
      <w:proofErr w:type="gramEnd"/>
      <w:r>
        <w:rPr>
          <w:rFonts w:hint="eastAsia"/>
        </w:rPr>
        <w:t>54-79%</w:t>
      </w:r>
      <w:r>
        <w:rPr>
          <w:rFonts w:hint="eastAsia"/>
        </w:rPr>
        <w:t>，肉禽可提高饲料转化率</w:t>
      </w:r>
      <w:r>
        <w:rPr>
          <w:rFonts w:hint="eastAsia"/>
        </w:rPr>
        <w:t>8-13%</w:t>
      </w:r>
      <w:r>
        <w:rPr>
          <w:rFonts w:hint="eastAsia"/>
        </w:rPr>
        <w:t>，日增重提高</w:t>
      </w:r>
      <w:r>
        <w:rPr>
          <w:rFonts w:hint="eastAsia"/>
        </w:rPr>
        <w:t>4-8%</w:t>
      </w:r>
      <w:r>
        <w:rPr>
          <w:rFonts w:hint="eastAsia"/>
        </w:rPr>
        <w:t>，禽舍中氨气浓度下降</w:t>
      </w:r>
      <w:r>
        <w:rPr>
          <w:rFonts w:hint="eastAsia"/>
        </w:rPr>
        <w:t>58-80%</w:t>
      </w:r>
      <w:r>
        <w:rPr>
          <w:rFonts w:hint="eastAsia"/>
        </w:rPr>
        <w:t>，舍内空气中细菌数降低</w:t>
      </w:r>
      <w:r>
        <w:rPr>
          <w:rFonts w:hint="eastAsia"/>
        </w:rPr>
        <w:t>65%</w:t>
      </w:r>
      <w:r>
        <w:rPr>
          <w:rFonts w:hint="eastAsia"/>
        </w:rPr>
        <w:t>，死亡率降低</w:t>
      </w:r>
      <w:r>
        <w:rPr>
          <w:rFonts w:hint="eastAsia"/>
        </w:rPr>
        <w:t>8-12%</w:t>
      </w:r>
      <w:r>
        <w:rPr>
          <w:rFonts w:hint="eastAsia"/>
        </w:rPr>
        <w:t>。</w:t>
      </w:r>
    </w:p>
    <w:p w:rsidR="003E46D1" w:rsidRDefault="006A4639">
      <w:pPr>
        <w:spacing w:line="320" w:lineRule="exact"/>
        <w:ind w:leftChars="100" w:left="210" w:firstLineChars="200" w:firstLine="422"/>
        <w:rPr>
          <w:b/>
          <w:bCs/>
        </w:rPr>
      </w:pPr>
      <w:r>
        <w:rPr>
          <w:rFonts w:hint="eastAsia"/>
          <w:b/>
          <w:bCs/>
        </w:rPr>
        <w:t>技术要点：</w:t>
      </w:r>
    </w:p>
    <w:p w:rsidR="003E46D1" w:rsidRDefault="006A4639">
      <w:pPr>
        <w:spacing w:line="320" w:lineRule="exact"/>
        <w:ind w:leftChars="100" w:left="210" w:firstLineChars="200" w:firstLine="420"/>
      </w:pPr>
      <w:r>
        <w:rPr>
          <w:rFonts w:hint="eastAsia"/>
        </w:rPr>
        <w:t>1.</w:t>
      </w:r>
      <w:r>
        <w:rPr>
          <w:rFonts w:hint="eastAsia"/>
        </w:rPr>
        <w:t>创造优势种群，维护肠道微生态平衡。健康动物肠道内优势菌群为厌氧菌，其中主要是双</w:t>
      </w:r>
      <w:proofErr w:type="gramStart"/>
      <w:r>
        <w:rPr>
          <w:rFonts w:hint="eastAsia"/>
        </w:rPr>
        <w:t>歧</w:t>
      </w:r>
      <w:proofErr w:type="gramEnd"/>
      <w:r>
        <w:rPr>
          <w:rFonts w:hint="eastAsia"/>
        </w:rPr>
        <w:t>杆菌、乳酸杆菌、类杆菌、消化球菌等，当上述专性厌氧菌显著减少，而兼性厌氧菌显著增加时动物便发生腹泻等保护性反应，使用</w:t>
      </w:r>
      <w:proofErr w:type="gramStart"/>
      <w:r>
        <w:rPr>
          <w:rFonts w:hint="eastAsia"/>
        </w:rPr>
        <w:t>安它威</w:t>
      </w:r>
      <w:proofErr w:type="gramEnd"/>
      <w:r>
        <w:rPr>
          <w:rFonts w:hint="eastAsia"/>
        </w:rPr>
        <w:t>后，类杆菌等专性厌氧菌可抑制大肠杆菌等有害菌，使肠道优势种群稳定地保持优势地位，保证动物的健康。</w:t>
      </w:r>
    </w:p>
    <w:p w:rsidR="003E46D1" w:rsidRDefault="006A4639">
      <w:pPr>
        <w:spacing w:line="320" w:lineRule="exact"/>
        <w:ind w:leftChars="100" w:left="210" w:firstLineChars="200" w:firstLine="420"/>
      </w:pPr>
      <w:r>
        <w:rPr>
          <w:rFonts w:hint="eastAsia"/>
        </w:rPr>
        <w:t>2.</w:t>
      </w:r>
      <w:r>
        <w:rPr>
          <w:rFonts w:hint="eastAsia"/>
        </w:rPr>
        <w:t>建立肠道</w:t>
      </w:r>
      <w:r>
        <w:rPr>
          <w:rFonts w:hint="eastAsia"/>
        </w:rPr>
        <w:t>粘膜屏障，发挥生物拮抗效应。直接参与机体消化道粘膜的生物防御屏障，在动物消化道内产生代谢产物如乙酸、丙酸、乳酸、细菌素等活性物质，阻止致病菌的定植与繁殖</w:t>
      </w:r>
      <w:r>
        <w:rPr>
          <w:rFonts w:hint="eastAsia"/>
        </w:rPr>
        <w:t>;</w:t>
      </w:r>
      <w:proofErr w:type="gramStart"/>
      <w:r>
        <w:rPr>
          <w:rFonts w:hint="eastAsia"/>
        </w:rPr>
        <w:t>安它威可</w:t>
      </w:r>
      <w:proofErr w:type="gramEnd"/>
      <w:r>
        <w:rPr>
          <w:rFonts w:hint="eastAsia"/>
        </w:rPr>
        <w:t>定植于肠粘膜上形成生物膜结构，影响过路菌或共生菌的定植、占位、生长和繁殖。</w:t>
      </w:r>
    </w:p>
    <w:p w:rsidR="003E46D1" w:rsidRDefault="006A4639">
      <w:pPr>
        <w:spacing w:line="320" w:lineRule="exact"/>
        <w:ind w:leftChars="100" w:left="210" w:firstLineChars="200" w:firstLine="420"/>
      </w:pPr>
      <w:r>
        <w:rPr>
          <w:rFonts w:hint="eastAsia"/>
        </w:rPr>
        <w:t>3.</w:t>
      </w:r>
      <w:r>
        <w:rPr>
          <w:rFonts w:hint="eastAsia"/>
        </w:rPr>
        <w:t>微生物夺氧，造成肠内厌氧环境。当</w:t>
      </w:r>
      <w:proofErr w:type="gramStart"/>
      <w:r>
        <w:rPr>
          <w:rFonts w:hint="eastAsia"/>
        </w:rPr>
        <w:t>安它威中</w:t>
      </w:r>
      <w:proofErr w:type="gramEnd"/>
      <w:r>
        <w:rPr>
          <w:rFonts w:hint="eastAsia"/>
        </w:rPr>
        <w:t>的芽孢杆菌等孢子状态进入畜禽消化道后迅速生长繁殖，消耗肠内的氧气，使局部的氧分子浓度下降造成肠内厌氧环境，促进了厌氧菌的生长，从而恢复肠内微生物之间的微生态平衡</w:t>
      </w:r>
      <w:r>
        <w:rPr>
          <w:rFonts w:hint="eastAsia"/>
        </w:rPr>
        <w:t>.</w:t>
      </w:r>
      <w:r>
        <w:rPr>
          <w:rFonts w:hint="eastAsia"/>
        </w:rPr>
        <w:t>达到治病促生长之目的。</w:t>
      </w:r>
    </w:p>
    <w:p w:rsidR="003E46D1" w:rsidRDefault="006A4639">
      <w:pPr>
        <w:spacing w:line="320" w:lineRule="exact"/>
        <w:ind w:leftChars="100" w:left="210" w:firstLineChars="200" w:firstLine="420"/>
      </w:pPr>
      <w:r>
        <w:rPr>
          <w:rFonts w:hint="eastAsia"/>
        </w:rPr>
        <w:t>4.</w:t>
      </w:r>
      <w:proofErr w:type="gramStart"/>
      <w:r>
        <w:rPr>
          <w:rFonts w:hint="eastAsia"/>
        </w:rPr>
        <w:t>剌</w:t>
      </w:r>
      <w:proofErr w:type="gramEnd"/>
      <w:r>
        <w:rPr>
          <w:rFonts w:hint="eastAsia"/>
        </w:rPr>
        <w:t>激免疫器官发育，增强免疫作用。</w:t>
      </w:r>
      <w:proofErr w:type="gramStart"/>
      <w:r>
        <w:rPr>
          <w:rFonts w:hint="eastAsia"/>
        </w:rPr>
        <w:t>安它威可</w:t>
      </w:r>
      <w:r>
        <w:rPr>
          <w:rFonts w:hint="eastAsia"/>
        </w:rPr>
        <w:t>以</w:t>
      </w:r>
      <w:proofErr w:type="gramEnd"/>
      <w:r>
        <w:rPr>
          <w:rFonts w:hint="eastAsia"/>
        </w:rPr>
        <w:t>作为非特异免疫调节因子，逼过细菌本身或细胞壁成份</w:t>
      </w:r>
      <w:proofErr w:type="gramStart"/>
      <w:r>
        <w:rPr>
          <w:rFonts w:hint="eastAsia"/>
        </w:rPr>
        <w:t>剌</w:t>
      </w:r>
      <w:proofErr w:type="gramEnd"/>
      <w:r>
        <w:rPr>
          <w:rFonts w:hint="eastAsia"/>
        </w:rPr>
        <w:t>激宿主免疫细胞，使其激活，产生促分裂因子促进吞噬细胞活力或作为佐剂发挥作用。还可以发挥特异性免疫功能，促进动物体</w:t>
      </w:r>
      <w:r>
        <w:rPr>
          <w:rFonts w:hint="eastAsia"/>
        </w:rPr>
        <w:t>B</w:t>
      </w:r>
      <w:r>
        <w:rPr>
          <w:rFonts w:hint="eastAsia"/>
        </w:rPr>
        <w:t>细胞产生抗体的能力。应用</w:t>
      </w:r>
      <w:proofErr w:type="gramStart"/>
      <w:r>
        <w:rPr>
          <w:rFonts w:hint="eastAsia"/>
        </w:rPr>
        <w:t>安它威</w:t>
      </w:r>
      <w:proofErr w:type="gramEnd"/>
      <w:r>
        <w:rPr>
          <w:rFonts w:hint="eastAsia"/>
        </w:rPr>
        <w:t>后，消化道内双</w:t>
      </w:r>
      <w:proofErr w:type="gramStart"/>
      <w:r>
        <w:rPr>
          <w:rFonts w:hint="eastAsia"/>
        </w:rPr>
        <w:t>歧</w:t>
      </w:r>
      <w:proofErr w:type="gramEnd"/>
      <w:r>
        <w:rPr>
          <w:rFonts w:hint="eastAsia"/>
        </w:rPr>
        <w:t>杆菌等厌氧菌增多，也是促进免疫作用的一个重要因素。</w:t>
      </w:r>
    </w:p>
    <w:p w:rsidR="003E46D1" w:rsidRDefault="006A4639">
      <w:pPr>
        <w:spacing w:line="320" w:lineRule="exact"/>
        <w:ind w:leftChars="100" w:left="210" w:firstLineChars="200" w:firstLine="420"/>
      </w:pPr>
      <w:r>
        <w:rPr>
          <w:rFonts w:hint="eastAsia"/>
        </w:rPr>
        <w:t>5.</w:t>
      </w:r>
      <w:r>
        <w:rPr>
          <w:rFonts w:hint="eastAsia"/>
        </w:rPr>
        <w:t>内源产酶、维生素，提高营养价值。</w:t>
      </w:r>
      <w:proofErr w:type="gramStart"/>
      <w:r>
        <w:rPr>
          <w:rFonts w:hint="eastAsia"/>
        </w:rPr>
        <w:t>安它威能够</w:t>
      </w:r>
      <w:proofErr w:type="gramEnd"/>
      <w:r>
        <w:rPr>
          <w:rFonts w:hint="eastAsia"/>
        </w:rPr>
        <w:t>合成多种维生素，如维生素</w:t>
      </w:r>
      <w:r>
        <w:rPr>
          <w:rFonts w:hint="eastAsia"/>
        </w:rPr>
        <w:t>C</w:t>
      </w:r>
      <w:r>
        <w:rPr>
          <w:rFonts w:hint="eastAsia"/>
        </w:rPr>
        <w:t>、叶酸、烟酸、维生素</w:t>
      </w:r>
      <w:r>
        <w:rPr>
          <w:rFonts w:hint="eastAsia"/>
        </w:rPr>
        <w:t>B</w:t>
      </w:r>
      <w:r w:rsidR="003E46D1" w:rsidRPr="003E46D1">
        <w:rPr>
          <w:vertAlign w:val="subscript"/>
        </w:rPr>
        <w:t>1</w:t>
      </w:r>
      <w:r>
        <w:rPr>
          <w:rFonts w:hint="eastAsia"/>
        </w:rPr>
        <w:t>、</w:t>
      </w:r>
      <w:r>
        <w:rPr>
          <w:rFonts w:hint="eastAsia"/>
        </w:rPr>
        <w:t>B</w:t>
      </w:r>
      <w:r w:rsidR="003E46D1" w:rsidRPr="003E46D1">
        <w:rPr>
          <w:vertAlign w:val="subscript"/>
        </w:rPr>
        <w:t>2</w:t>
      </w:r>
      <w:r>
        <w:rPr>
          <w:rFonts w:hint="eastAsia"/>
        </w:rPr>
        <w:t>、</w:t>
      </w:r>
      <w:r>
        <w:rPr>
          <w:rFonts w:hint="eastAsia"/>
        </w:rPr>
        <w:t>B</w:t>
      </w:r>
      <w:r w:rsidR="003E46D1" w:rsidRPr="003E46D1">
        <w:rPr>
          <w:vertAlign w:val="subscript"/>
        </w:rPr>
        <w:t>6</w:t>
      </w:r>
      <w:r>
        <w:rPr>
          <w:rFonts w:hint="eastAsia"/>
        </w:rPr>
        <w:t>、</w:t>
      </w:r>
      <w:r>
        <w:rPr>
          <w:rFonts w:hint="eastAsia"/>
        </w:rPr>
        <w:t>B</w:t>
      </w:r>
      <w:r w:rsidR="003E46D1" w:rsidRPr="003E46D1">
        <w:rPr>
          <w:vertAlign w:val="subscript"/>
        </w:rPr>
        <w:t>12</w:t>
      </w:r>
      <w:r>
        <w:rPr>
          <w:rFonts w:hint="eastAsia"/>
        </w:rPr>
        <w:t>等；促进机体对蛋白质的消化、吸收，促进机体对钙、铁、维生素</w:t>
      </w:r>
      <w:r>
        <w:rPr>
          <w:rFonts w:hint="eastAsia"/>
        </w:rPr>
        <w:t>D</w:t>
      </w:r>
      <w:r>
        <w:rPr>
          <w:rFonts w:hint="eastAsia"/>
        </w:rPr>
        <w:t>的吸收</w:t>
      </w:r>
      <w:r>
        <w:rPr>
          <w:rFonts w:hint="eastAsia"/>
        </w:rPr>
        <w:t>;</w:t>
      </w:r>
      <w:r>
        <w:rPr>
          <w:rFonts w:hint="eastAsia"/>
        </w:rPr>
        <w:t>在机体内还可产生多种消化酶</w:t>
      </w:r>
      <w:r>
        <w:rPr>
          <w:rFonts w:hint="eastAsia"/>
        </w:rPr>
        <w:t>(</w:t>
      </w:r>
      <w:r>
        <w:rPr>
          <w:rFonts w:hint="eastAsia"/>
        </w:rPr>
        <w:t>如蛋白酶、脂肪酶、淀粉酶、非淀粉</w:t>
      </w:r>
      <w:r>
        <w:rPr>
          <w:rFonts w:hint="eastAsia"/>
        </w:rPr>
        <w:lastRenderedPageBreak/>
        <w:t>多糖</w:t>
      </w:r>
      <w:r>
        <w:rPr>
          <w:rFonts w:hint="eastAsia"/>
        </w:rPr>
        <w:t>酶</w:t>
      </w:r>
      <w:r>
        <w:rPr>
          <w:rFonts w:hint="eastAsia"/>
        </w:rPr>
        <w:t>)</w:t>
      </w:r>
      <w:r>
        <w:rPr>
          <w:rFonts w:hint="eastAsia"/>
        </w:rPr>
        <w:t>，且活性强，从而提高饲料转化率</w:t>
      </w:r>
      <w:r>
        <w:rPr>
          <w:rFonts w:hint="eastAsia"/>
        </w:rPr>
        <w:t>;</w:t>
      </w:r>
      <w:r>
        <w:rPr>
          <w:rFonts w:hint="eastAsia"/>
        </w:rPr>
        <w:t>同时它还有帮助动物增进食欲的功能。</w:t>
      </w:r>
    </w:p>
    <w:p w:rsidR="003E46D1" w:rsidRDefault="006A4639">
      <w:pPr>
        <w:spacing w:line="320" w:lineRule="exact"/>
        <w:ind w:leftChars="100" w:left="210" w:firstLineChars="200" w:firstLine="420"/>
      </w:pPr>
      <w:r>
        <w:rPr>
          <w:rFonts w:hint="eastAsia"/>
        </w:rPr>
        <w:t>6.</w:t>
      </w:r>
      <w:r>
        <w:rPr>
          <w:rFonts w:hint="eastAsia"/>
        </w:rPr>
        <w:t>产生抗菌物质，抑制病原茵。</w:t>
      </w:r>
      <w:proofErr w:type="gramStart"/>
      <w:r>
        <w:rPr>
          <w:rFonts w:hint="eastAsia"/>
        </w:rPr>
        <w:t>安它威</w:t>
      </w:r>
      <w:proofErr w:type="gramEnd"/>
      <w:r>
        <w:rPr>
          <w:rFonts w:hint="eastAsia"/>
        </w:rPr>
        <w:t>在动物体内可产生蛋白多肽类</w:t>
      </w:r>
      <w:proofErr w:type="gramStart"/>
      <w:r>
        <w:rPr>
          <w:rFonts w:hint="eastAsia"/>
        </w:rPr>
        <w:t>抗菌物盾</w:t>
      </w:r>
      <w:proofErr w:type="gramEnd"/>
      <w:r>
        <w:rPr>
          <w:rFonts w:hint="eastAsia"/>
        </w:rPr>
        <w:t>，拮抗肠道病原细菌，从而抑制病原菌的生长繁殖。</w:t>
      </w:r>
    </w:p>
    <w:p w:rsidR="003E46D1" w:rsidRDefault="006A4639">
      <w:pPr>
        <w:spacing w:line="320" w:lineRule="exact"/>
        <w:ind w:leftChars="100" w:left="210" w:firstLineChars="200" w:firstLine="420"/>
      </w:pPr>
      <w:r>
        <w:rPr>
          <w:rFonts w:hint="eastAsia"/>
        </w:rPr>
        <w:t>7.</w:t>
      </w:r>
      <w:r>
        <w:rPr>
          <w:rFonts w:hint="eastAsia"/>
        </w:rPr>
        <w:t>减少有害物质，优化生态环境。动物肠道内的大肠杆菌可导致蛋白质腐败产生氨和</w:t>
      </w:r>
      <w:proofErr w:type="gramStart"/>
      <w:r>
        <w:rPr>
          <w:rFonts w:hint="eastAsia"/>
        </w:rPr>
        <w:t>胺等</w:t>
      </w:r>
      <w:proofErr w:type="gramEnd"/>
      <w:r>
        <w:rPr>
          <w:rFonts w:hint="eastAsia"/>
        </w:rPr>
        <w:t>具有刺激性和毒性的物质，</w:t>
      </w:r>
      <w:proofErr w:type="gramStart"/>
      <w:r>
        <w:rPr>
          <w:rFonts w:hint="eastAsia"/>
        </w:rPr>
        <w:t>安它威可</w:t>
      </w:r>
      <w:proofErr w:type="gramEnd"/>
      <w:r>
        <w:rPr>
          <w:rFonts w:hint="eastAsia"/>
        </w:rPr>
        <w:t>抑制大肠杆菌增殖，减少氨和</w:t>
      </w:r>
      <w:proofErr w:type="gramStart"/>
      <w:r>
        <w:rPr>
          <w:rFonts w:hint="eastAsia"/>
        </w:rPr>
        <w:t>胺的</w:t>
      </w:r>
      <w:proofErr w:type="gramEnd"/>
      <w:r>
        <w:rPr>
          <w:rFonts w:hint="eastAsia"/>
        </w:rPr>
        <w:t>产生，并在大脑中产生氨基化氧化酶及分解硫化物的酶类可以将吲哚类化合物完全氧化成无臭无毒害物质。</w:t>
      </w:r>
    </w:p>
    <w:p w:rsidR="003E46D1" w:rsidRDefault="006A4639">
      <w:pPr>
        <w:spacing w:line="320" w:lineRule="exact"/>
        <w:ind w:leftChars="100" w:left="210" w:firstLineChars="200" w:firstLine="420"/>
      </w:pPr>
      <w:proofErr w:type="gramStart"/>
      <w:r>
        <w:rPr>
          <w:rFonts w:hint="eastAsia"/>
        </w:rPr>
        <w:t>安它威</w:t>
      </w:r>
      <w:proofErr w:type="gramEnd"/>
      <w:r>
        <w:rPr>
          <w:rFonts w:hint="eastAsia"/>
        </w:rPr>
        <w:t>主要成分为：地衣芽孢杆菌、枯草芽孢杆菌、嗜酸乳杆菌及其代谢产物蛋白酶、淀粉酶、</w:t>
      </w:r>
      <w:r>
        <w:rPr>
          <w:rFonts w:hint="eastAsia"/>
        </w:rPr>
        <w:t>NSP</w:t>
      </w:r>
      <w:r>
        <w:rPr>
          <w:rFonts w:hint="eastAsia"/>
        </w:rPr>
        <w:t>酶等。</w:t>
      </w:r>
    </w:p>
    <w:p w:rsidR="003E46D1" w:rsidRDefault="006A4639">
      <w:pPr>
        <w:spacing w:line="320" w:lineRule="exact"/>
        <w:ind w:leftChars="100" w:left="210" w:firstLineChars="200" w:firstLine="422"/>
      </w:pPr>
      <w:r>
        <w:rPr>
          <w:rFonts w:hint="eastAsia"/>
          <w:b/>
          <w:bCs/>
        </w:rPr>
        <w:t>注意事项：</w:t>
      </w:r>
      <w:r>
        <w:rPr>
          <w:rFonts w:hint="eastAsia"/>
        </w:rPr>
        <w:t>在养殖过程中，严格执行国家有关饲料原料及饲料添加剂的管理规定，严格按照技术要求实施。</w:t>
      </w:r>
    </w:p>
    <w:p w:rsidR="003E46D1" w:rsidRDefault="006A4639">
      <w:pPr>
        <w:spacing w:line="320" w:lineRule="exact"/>
        <w:ind w:leftChars="100" w:left="210" w:firstLineChars="200" w:firstLine="422"/>
      </w:pPr>
      <w:r>
        <w:rPr>
          <w:rFonts w:hint="eastAsia"/>
          <w:b/>
          <w:bCs/>
        </w:rPr>
        <w:t>适宜区域：</w:t>
      </w:r>
      <w:r>
        <w:rPr>
          <w:rFonts w:hint="eastAsia"/>
        </w:rPr>
        <w:t>全国所有地区均适宜推广。</w:t>
      </w:r>
    </w:p>
    <w:p w:rsidR="003E46D1" w:rsidRDefault="006A4639">
      <w:pPr>
        <w:spacing w:line="320" w:lineRule="exact"/>
        <w:ind w:leftChars="100" w:left="210" w:firstLineChars="200" w:firstLine="422"/>
        <w:rPr>
          <w:b/>
          <w:bCs/>
        </w:rPr>
      </w:pPr>
      <w:r>
        <w:rPr>
          <w:rFonts w:hint="eastAsia"/>
          <w:b/>
          <w:bCs/>
        </w:rPr>
        <w:t>技术依托单位：</w:t>
      </w:r>
    </w:p>
    <w:p w:rsidR="003E46D1" w:rsidRDefault="006A4639">
      <w:pPr>
        <w:spacing w:line="320" w:lineRule="exact"/>
        <w:ind w:leftChars="100" w:left="210" w:firstLineChars="200" w:firstLine="420"/>
      </w:pPr>
      <w:r>
        <w:rPr>
          <w:rFonts w:hint="eastAsia"/>
        </w:rPr>
        <w:t>1.</w:t>
      </w:r>
      <w:r>
        <w:rPr>
          <w:rFonts w:hint="eastAsia"/>
        </w:rPr>
        <w:t>北京大北农科技集团股份有限公司</w:t>
      </w:r>
    </w:p>
    <w:p w:rsidR="003E46D1" w:rsidRDefault="006A4639">
      <w:pPr>
        <w:spacing w:line="320" w:lineRule="exact"/>
        <w:ind w:leftChars="100" w:left="210" w:firstLineChars="200" w:firstLine="420"/>
      </w:pPr>
      <w:r>
        <w:rPr>
          <w:rFonts w:hint="eastAsia"/>
        </w:rPr>
        <w:t>联系地址：北京市海淀区中关村大街</w:t>
      </w:r>
      <w:r>
        <w:rPr>
          <w:rFonts w:hint="eastAsia"/>
        </w:rPr>
        <w:t>27</w:t>
      </w:r>
      <w:r>
        <w:rPr>
          <w:rFonts w:hint="eastAsia"/>
        </w:rPr>
        <w:t>号中关村大厦</w:t>
      </w:r>
    </w:p>
    <w:p w:rsidR="003E46D1" w:rsidRDefault="006A4639">
      <w:pPr>
        <w:spacing w:line="320" w:lineRule="exact"/>
        <w:ind w:leftChars="100" w:left="210" w:firstLineChars="200" w:firstLine="420"/>
      </w:pPr>
      <w:r>
        <w:rPr>
          <w:rFonts w:hint="eastAsia"/>
        </w:rPr>
        <w:t>邮政编码：</w:t>
      </w:r>
      <w:r>
        <w:rPr>
          <w:rFonts w:hint="eastAsia"/>
        </w:rPr>
        <w:t>100080</w:t>
      </w:r>
    </w:p>
    <w:p w:rsidR="003E46D1" w:rsidRDefault="006A4639">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人：宋维平</w:t>
      </w:r>
      <w:r>
        <w:rPr>
          <w:rFonts w:hint="eastAsia"/>
        </w:rPr>
        <w:t xml:space="preserve"> </w:t>
      </w:r>
    </w:p>
    <w:p w:rsidR="003E46D1" w:rsidRDefault="006A4639">
      <w:pPr>
        <w:spacing w:line="320" w:lineRule="exact"/>
        <w:ind w:leftChars="100" w:left="210" w:firstLineChars="200" w:firstLine="420"/>
      </w:pPr>
      <w:r>
        <w:rPr>
          <w:rFonts w:hint="eastAsia"/>
        </w:rPr>
        <w:t>联系电话：</w:t>
      </w:r>
      <w:r>
        <w:rPr>
          <w:rFonts w:hint="eastAsia"/>
        </w:rPr>
        <w:t>01082856450-</w:t>
      </w:r>
      <w:proofErr w:type="gramStart"/>
      <w:r>
        <w:rPr>
          <w:rFonts w:hint="eastAsia"/>
        </w:rPr>
        <w:t>8333  13601092683</w:t>
      </w:r>
      <w:proofErr w:type="gramEnd"/>
    </w:p>
    <w:p w:rsidR="003E46D1" w:rsidRDefault="006A4639">
      <w:pPr>
        <w:spacing w:line="320" w:lineRule="exact"/>
        <w:ind w:leftChars="100" w:left="210" w:firstLineChars="200" w:firstLine="420"/>
      </w:pPr>
      <w:r>
        <w:rPr>
          <w:rFonts w:hint="eastAsia"/>
        </w:rPr>
        <w:t>电子邮箱：</w:t>
      </w:r>
      <w:r>
        <w:rPr>
          <w:rFonts w:hint="eastAsia"/>
        </w:rPr>
        <w:t>swping@163.com</w:t>
      </w:r>
    </w:p>
    <w:p w:rsidR="003E46D1" w:rsidRDefault="006A4639">
      <w:pPr>
        <w:spacing w:line="320" w:lineRule="exact"/>
        <w:ind w:leftChars="100" w:left="210" w:firstLineChars="200" w:firstLine="420"/>
      </w:pPr>
      <w:r>
        <w:rPr>
          <w:rFonts w:hint="eastAsia"/>
        </w:rPr>
        <w:t>2.</w:t>
      </w:r>
      <w:r>
        <w:rPr>
          <w:rFonts w:hint="eastAsia"/>
        </w:rPr>
        <w:t>北京益农饲料中心</w:t>
      </w:r>
    </w:p>
    <w:p w:rsidR="003E46D1" w:rsidRDefault="006A4639">
      <w:pPr>
        <w:spacing w:line="320" w:lineRule="exact"/>
        <w:ind w:leftChars="100" w:left="210" w:firstLineChars="200" w:firstLine="420"/>
      </w:pPr>
      <w:r>
        <w:rPr>
          <w:rFonts w:hint="eastAsia"/>
        </w:rPr>
        <w:t>联系地址：北京市</w:t>
      </w:r>
      <w:proofErr w:type="gramStart"/>
      <w:r>
        <w:rPr>
          <w:rFonts w:hint="eastAsia"/>
        </w:rPr>
        <w:t>大兴区青云店工业</w:t>
      </w:r>
      <w:proofErr w:type="gramEnd"/>
      <w:r>
        <w:rPr>
          <w:rFonts w:hint="eastAsia"/>
        </w:rPr>
        <w:t>开发区</w:t>
      </w:r>
    </w:p>
    <w:p w:rsidR="003E46D1" w:rsidRDefault="006A4639">
      <w:pPr>
        <w:spacing w:line="320" w:lineRule="exact"/>
        <w:ind w:leftChars="100" w:left="210" w:firstLineChars="200" w:firstLine="420"/>
      </w:pPr>
      <w:r>
        <w:rPr>
          <w:rFonts w:hint="eastAsia"/>
        </w:rPr>
        <w:t>邮政编码：</w:t>
      </w:r>
      <w:r>
        <w:rPr>
          <w:rFonts w:hint="eastAsia"/>
        </w:rPr>
        <w:t>102605</w:t>
      </w:r>
    </w:p>
    <w:p w:rsidR="003E46D1" w:rsidRDefault="006A4639">
      <w:pPr>
        <w:spacing w:line="320" w:lineRule="exact"/>
        <w:ind w:leftChars="100" w:left="210" w:firstLineChars="200" w:firstLine="420"/>
      </w:pPr>
      <w:r>
        <w:rPr>
          <w:rFonts w:hint="eastAsia"/>
        </w:rPr>
        <w:t>联</w:t>
      </w:r>
      <w:r>
        <w:rPr>
          <w:rFonts w:hint="eastAsia"/>
        </w:rPr>
        <w:t xml:space="preserve"> </w:t>
      </w:r>
      <w:r>
        <w:rPr>
          <w:rFonts w:hint="eastAsia"/>
        </w:rPr>
        <w:t>系</w:t>
      </w:r>
      <w:r>
        <w:rPr>
          <w:rFonts w:hint="eastAsia"/>
        </w:rPr>
        <w:t xml:space="preserve"> </w:t>
      </w:r>
      <w:r>
        <w:rPr>
          <w:rFonts w:hint="eastAsia"/>
        </w:rPr>
        <w:t>人：周恩库</w:t>
      </w:r>
    </w:p>
    <w:p w:rsidR="003E46D1" w:rsidRDefault="006A4639">
      <w:pPr>
        <w:spacing w:line="320" w:lineRule="exact"/>
        <w:ind w:leftChars="100" w:left="210" w:firstLineChars="200" w:firstLine="420"/>
      </w:pPr>
      <w:r>
        <w:rPr>
          <w:rFonts w:hint="eastAsia"/>
        </w:rPr>
        <w:t>联系电话：</w:t>
      </w:r>
      <w:r>
        <w:rPr>
          <w:rFonts w:hint="eastAsia"/>
        </w:rPr>
        <w:t>010-80214862</w:t>
      </w:r>
    </w:p>
    <w:p w:rsidR="003E46D1" w:rsidRDefault="006A4639">
      <w:pPr>
        <w:spacing w:line="320" w:lineRule="exact"/>
        <w:ind w:leftChars="100" w:left="210" w:firstLineChars="200" w:firstLine="420"/>
      </w:pPr>
      <w:r>
        <w:rPr>
          <w:rFonts w:hint="eastAsia"/>
        </w:rPr>
        <w:t>电子邮箱：</w:t>
      </w:r>
      <w:hyperlink r:id="rId8" w:history="1">
        <w:r>
          <w:rPr>
            <w:rFonts w:hint="eastAsia"/>
          </w:rPr>
          <w:t>zhouenku@qq.com</w:t>
        </w:r>
      </w:hyperlink>
    </w:p>
    <w:p w:rsidR="003E46D1" w:rsidRDefault="006A4639" w:rsidP="00F75983">
      <w:pPr>
        <w:keepNext/>
        <w:keepLines/>
        <w:spacing w:beforeLines="50" w:afterLines="50" w:line="377" w:lineRule="auto"/>
        <w:ind w:firstLine="422"/>
        <w:outlineLvl w:val="3"/>
        <w:rPr>
          <w:b/>
          <w:bCs/>
          <w:szCs w:val="28"/>
        </w:rPr>
      </w:pPr>
      <w:bookmarkStart w:id="17" w:name="_Toc377460679"/>
      <w:bookmarkStart w:id="18" w:name="_Toc402257744"/>
      <w:bookmarkStart w:id="19" w:name="_Toc406755966"/>
      <w:bookmarkStart w:id="20" w:name="_Toc27647"/>
      <w:r>
        <w:rPr>
          <w:rFonts w:hint="eastAsia"/>
          <w:b/>
          <w:bCs/>
          <w:szCs w:val="28"/>
        </w:rPr>
        <w:t>B.</w:t>
      </w:r>
      <w:r>
        <w:rPr>
          <w:rFonts w:hint="eastAsia"/>
          <w:b/>
          <w:bCs/>
          <w:szCs w:val="28"/>
        </w:rPr>
        <w:t>氨基酸络合微量元素饲料添加剂应用</w:t>
      </w:r>
      <w:bookmarkEnd w:id="17"/>
      <w:bookmarkEnd w:id="18"/>
      <w:bookmarkEnd w:id="19"/>
      <w:bookmarkEnd w:id="20"/>
    </w:p>
    <w:p w:rsidR="003E46D1" w:rsidRDefault="006A4639">
      <w:pPr>
        <w:spacing w:line="320" w:lineRule="exact"/>
        <w:ind w:firstLine="422"/>
        <w:rPr>
          <w:szCs w:val="28"/>
        </w:rPr>
      </w:pPr>
      <w:r>
        <w:rPr>
          <w:rFonts w:hAnsi="宋体" w:hint="eastAsia"/>
          <w:b/>
          <w:szCs w:val="28"/>
        </w:rPr>
        <w:t>技术概述：</w:t>
      </w:r>
      <w:r>
        <w:rPr>
          <w:rFonts w:hAnsi="宋体" w:hint="eastAsia"/>
          <w:szCs w:val="28"/>
        </w:rPr>
        <w:t>微量元素是动物维持生命和生长必需的营养素之一。目前，饲料中以添加无机微量元素为主，但由于无机微量元素吸收利用率相对较低，长期超高剂量的添加易造成畜产品安全、资源浪费、环境污染等问题。研究显示，有机微量元素作为新一代营养添加剂，可安全高效的为动物所吸收利用，能够有效的解决无机微量元素应用所带来的弊端。本技术以甘</w:t>
      </w:r>
      <w:r>
        <w:rPr>
          <w:rFonts w:hAnsi="宋体" w:hint="eastAsia"/>
          <w:szCs w:val="28"/>
        </w:rPr>
        <w:t>氨酸为配体的甘氨酸亚铁、甘氨酸</w:t>
      </w:r>
      <w:proofErr w:type="gramStart"/>
      <w:r>
        <w:rPr>
          <w:rFonts w:hAnsi="宋体" w:hint="eastAsia"/>
          <w:szCs w:val="28"/>
        </w:rPr>
        <w:t>锌</w:t>
      </w:r>
      <w:proofErr w:type="gramEnd"/>
      <w:r>
        <w:rPr>
          <w:rFonts w:hAnsi="宋体" w:hint="eastAsia"/>
          <w:szCs w:val="28"/>
        </w:rPr>
        <w:t>合成工艺，确定了络合反应时间、温度、酸碱度</w:t>
      </w:r>
      <w:r>
        <w:rPr>
          <w:rFonts w:hint="eastAsia"/>
          <w:szCs w:val="28"/>
        </w:rPr>
        <w:t>(pH</w:t>
      </w:r>
      <w:r>
        <w:rPr>
          <w:rFonts w:hAnsi="宋体" w:hint="eastAsia"/>
          <w:szCs w:val="28"/>
        </w:rPr>
        <w:t>值</w:t>
      </w:r>
      <w:r>
        <w:rPr>
          <w:rFonts w:hint="eastAsia"/>
          <w:szCs w:val="28"/>
        </w:rPr>
        <w:t>)</w:t>
      </w:r>
      <w:r>
        <w:rPr>
          <w:rFonts w:hAnsi="宋体" w:hint="eastAsia"/>
          <w:szCs w:val="28"/>
        </w:rPr>
        <w:t>、氨基酸配位比等关键参数及最佳合成工艺条件；明确了甘氨酸亚铁、甘氨酸锌的结构，确定了金属离子与配位氨基酸数量及含量；建立了定性定量检测方法及标准；建立了甘氨酸亚铁、甘氨酸锌在畜禽上的应用技术。本技术已制定了</w:t>
      </w:r>
      <w:r>
        <w:rPr>
          <w:rFonts w:hAnsi="宋体" w:hint="eastAsia"/>
          <w:szCs w:val="28"/>
        </w:rPr>
        <w:t>国家标准</w:t>
      </w:r>
      <w:r>
        <w:rPr>
          <w:rFonts w:hAnsi="宋体" w:hint="eastAsia"/>
          <w:szCs w:val="28"/>
        </w:rPr>
        <w:t>《</w:t>
      </w:r>
      <w:r>
        <w:rPr>
          <w:rFonts w:hAnsi="宋体" w:hint="eastAsia"/>
          <w:szCs w:val="28"/>
        </w:rPr>
        <w:t>饲料添加剂</w:t>
      </w:r>
      <w:r>
        <w:rPr>
          <w:rFonts w:hint="eastAsia"/>
          <w:szCs w:val="28"/>
        </w:rPr>
        <w:t xml:space="preserve"> </w:t>
      </w:r>
      <w:r>
        <w:rPr>
          <w:rFonts w:hAnsi="宋体" w:hint="eastAsia"/>
          <w:szCs w:val="28"/>
        </w:rPr>
        <w:t>甘氨酸铁络合物</w:t>
      </w:r>
      <w:r>
        <w:rPr>
          <w:rFonts w:hAnsi="宋体" w:hint="eastAsia"/>
          <w:szCs w:val="28"/>
        </w:rPr>
        <w:t>》</w:t>
      </w:r>
      <w:r>
        <w:rPr>
          <w:rFonts w:hAnsi="宋体" w:hint="eastAsia"/>
          <w:szCs w:val="28"/>
        </w:rPr>
        <w:t>（</w:t>
      </w:r>
      <w:r>
        <w:rPr>
          <w:rFonts w:hint="eastAsia"/>
          <w:szCs w:val="28"/>
        </w:rPr>
        <w:t>GB/T 21996-2008</w:t>
      </w:r>
      <w:r>
        <w:rPr>
          <w:rFonts w:hAnsi="宋体" w:hint="eastAsia"/>
          <w:szCs w:val="28"/>
        </w:rPr>
        <w:t>）。获</w:t>
      </w:r>
      <w:proofErr w:type="gramStart"/>
      <w:r>
        <w:rPr>
          <w:rFonts w:hAnsi="宋体" w:hint="eastAsia"/>
          <w:szCs w:val="28"/>
        </w:rPr>
        <w:t>批国家</w:t>
      </w:r>
      <w:proofErr w:type="gramEnd"/>
      <w:r>
        <w:rPr>
          <w:rFonts w:hAnsi="宋体" w:hint="eastAsia"/>
          <w:szCs w:val="28"/>
        </w:rPr>
        <w:t>新饲料添加剂</w:t>
      </w:r>
      <w:r>
        <w:rPr>
          <w:rFonts w:hint="eastAsia"/>
          <w:szCs w:val="28"/>
        </w:rPr>
        <w:t>"</w:t>
      </w:r>
      <w:r>
        <w:rPr>
          <w:rFonts w:hAnsi="宋体" w:hint="eastAsia"/>
          <w:szCs w:val="28"/>
        </w:rPr>
        <w:t>甘氨酸锌</w:t>
      </w:r>
      <w:r>
        <w:rPr>
          <w:rFonts w:hint="eastAsia"/>
          <w:szCs w:val="28"/>
        </w:rPr>
        <w:t>"</w:t>
      </w:r>
      <w:r>
        <w:rPr>
          <w:rFonts w:hAnsi="宋体" w:hint="eastAsia"/>
          <w:szCs w:val="28"/>
        </w:rPr>
        <w:t>（中华人民共和国农业部公告第</w:t>
      </w:r>
      <w:r>
        <w:rPr>
          <w:rFonts w:hint="eastAsia"/>
          <w:szCs w:val="28"/>
        </w:rPr>
        <w:t>904</w:t>
      </w:r>
      <w:r>
        <w:rPr>
          <w:rFonts w:hAnsi="宋体" w:hint="eastAsia"/>
          <w:szCs w:val="28"/>
        </w:rPr>
        <w:t>号）。申报获批</w:t>
      </w:r>
      <w:r>
        <w:rPr>
          <w:rFonts w:hint="eastAsia"/>
          <w:szCs w:val="28"/>
        </w:rPr>
        <w:t>2</w:t>
      </w:r>
      <w:r>
        <w:rPr>
          <w:rFonts w:hAnsi="宋体" w:hint="eastAsia"/>
          <w:szCs w:val="28"/>
        </w:rPr>
        <w:t>项国家发明专利，发表相关科研论文</w:t>
      </w:r>
      <w:r>
        <w:rPr>
          <w:rFonts w:hint="eastAsia"/>
          <w:szCs w:val="28"/>
        </w:rPr>
        <w:t>13</w:t>
      </w:r>
      <w:r>
        <w:rPr>
          <w:rFonts w:hAnsi="宋体" w:hint="eastAsia"/>
          <w:szCs w:val="28"/>
        </w:rPr>
        <w:t>篇，其中</w:t>
      </w:r>
      <w:r>
        <w:rPr>
          <w:rFonts w:hint="eastAsia"/>
          <w:szCs w:val="28"/>
        </w:rPr>
        <w:t>5</w:t>
      </w:r>
      <w:r>
        <w:rPr>
          <w:rFonts w:hAnsi="宋体" w:hint="eastAsia"/>
          <w:szCs w:val="28"/>
        </w:rPr>
        <w:t>篇</w:t>
      </w:r>
      <w:r>
        <w:rPr>
          <w:rFonts w:hint="eastAsia"/>
          <w:szCs w:val="28"/>
        </w:rPr>
        <w:t>SCI</w:t>
      </w:r>
      <w:r>
        <w:rPr>
          <w:rFonts w:hAnsi="宋体" w:hint="eastAsia"/>
          <w:szCs w:val="28"/>
        </w:rPr>
        <w:t>论文。应用该技术研发的新型微量元素饲料添加剂，</w:t>
      </w:r>
      <w:bookmarkStart w:id="21" w:name="_GoBack"/>
      <w:bookmarkEnd w:id="21"/>
      <w:r>
        <w:rPr>
          <w:rFonts w:hAnsi="宋体" w:hint="eastAsia"/>
          <w:szCs w:val="28"/>
        </w:rPr>
        <w:t>已在全国</w:t>
      </w:r>
      <w:r>
        <w:rPr>
          <w:rFonts w:hint="eastAsia"/>
          <w:szCs w:val="28"/>
        </w:rPr>
        <w:t>22</w:t>
      </w:r>
      <w:r>
        <w:rPr>
          <w:rFonts w:hAnsi="宋体" w:hint="eastAsia"/>
          <w:szCs w:val="28"/>
        </w:rPr>
        <w:t>个省市得到有效推广，并产生了良好的社会经济效益。</w:t>
      </w:r>
    </w:p>
    <w:p w:rsidR="003E46D1" w:rsidRDefault="006A4639">
      <w:pPr>
        <w:spacing w:line="320" w:lineRule="exact"/>
        <w:ind w:firstLine="422"/>
        <w:rPr>
          <w:b/>
          <w:szCs w:val="28"/>
        </w:rPr>
      </w:pPr>
      <w:r>
        <w:rPr>
          <w:rFonts w:hAnsi="宋体" w:hint="eastAsia"/>
          <w:b/>
          <w:szCs w:val="28"/>
        </w:rPr>
        <w:t>增产增效情况：</w:t>
      </w:r>
      <w:r>
        <w:rPr>
          <w:rFonts w:hAnsi="宋体" w:hint="eastAsia"/>
          <w:szCs w:val="28"/>
        </w:rPr>
        <w:t>根据本技术生产的甘氨酸亚铁和</w:t>
      </w:r>
      <w:proofErr w:type="gramStart"/>
      <w:r>
        <w:rPr>
          <w:rFonts w:hAnsi="宋体" w:hint="eastAsia"/>
          <w:szCs w:val="28"/>
        </w:rPr>
        <w:t>甘氨酸锌已分别</w:t>
      </w:r>
      <w:proofErr w:type="gramEnd"/>
      <w:r>
        <w:rPr>
          <w:rFonts w:hAnsi="宋体" w:hint="eastAsia"/>
          <w:szCs w:val="28"/>
        </w:rPr>
        <w:t>推广</w:t>
      </w:r>
      <w:r>
        <w:rPr>
          <w:rFonts w:hint="eastAsia"/>
          <w:szCs w:val="28"/>
        </w:rPr>
        <w:t>3200</w:t>
      </w:r>
      <w:r>
        <w:rPr>
          <w:rFonts w:hAnsi="宋体" w:hint="eastAsia"/>
          <w:szCs w:val="28"/>
        </w:rPr>
        <w:t>吨和</w:t>
      </w:r>
      <w:r>
        <w:rPr>
          <w:rFonts w:hint="eastAsia"/>
          <w:szCs w:val="28"/>
        </w:rPr>
        <w:t>1800</w:t>
      </w:r>
      <w:r>
        <w:rPr>
          <w:rFonts w:hAnsi="宋体" w:hint="eastAsia"/>
          <w:szCs w:val="28"/>
        </w:rPr>
        <w:t>吨，产品推广至全国</w:t>
      </w:r>
      <w:r>
        <w:rPr>
          <w:rFonts w:hint="eastAsia"/>
          <w:szCs w:val="28"/>
        </w:rPr>
        <w:t>22</w:t>
      </w:r>
      <w:r>
        <w:rPr>
          <w:rFonts w:hAnsi="宋体" w:hint="eastAsia"/>
          <w:szCs w:val="28"/>
        </w:rPr>
        <w:t>个省市</w:t>
      </w:r>
      <w:r>
        <w:rPr>
          <w:rFonts w:hint="eastAsia"/>
          <w:szCs w:val="28"/>
        </w:rPr>
        <w:t>200</w:t>
      </w:r>
      <w:r>
        <w:rPr>
          <w:rFonts w:hAnsi="宋体" w:hint="eastAsia"/>
          <w:szCs w:val="28"/>
        </w:rPr>
        <w:t>余家中大型规模饲料厂和牧场。共实现总产值近</w:t>
      </w:r>
      <w:r>
        <w:rPr>
          <w:rFonts w:hint="eastAsia"/>
          <w:szCs w:val="28"/>
        </w:rPr>
        <w:t>1.5</w:t>
      </w:r>
      <w:r>
        <w:rPr>
          <w:rFonts w:hAnsi="宋体" w:hint="eastAsia"/>
          <w:szCs w:val="28"/>
        </w:rPr>
        <w:t>亿元，新增利税</w:t>
      </w:r>
      <w:r>
        <w:rPr>
          <w:rFonts w:hint="eastAsia"/>
          <w:szCs w:val="28"/>
        </w:rPr>
        <w:t>3800</w:t>
      </w:r>
      <w:r>
        <w:rPr>
          <w:rFonts w:hAnsi="宋体" w:hint="eastAsia"/>
          <w:szCs w:val="28"/>
        </w:rPr>
        <w:t>万元。根据生物学利用率实验，开发的新型微量元素添加剂提高了微量元素的利用效率，按照</w:t>
      </w:r>
      <w:r>
        <w:rPr>
          <w:rFonts w:hint="eastAsia"/>
          <w:szCs w:val="28"/>
        </w:rPr>
        <w:t>50%</w:t>
      </w:r>
      <w:r>
        <w:rPr>
          <w:rFonts w:hAnsi="宋体" w:hint="eastAsia"/>
          <w:szCs w:val="28"/>
        </w:rPr>
        <w:t>替代无机微量元素计算，分别减少了约</w:t>
      </w:r>
      <w:r>
        <w:rPr>
          <w:rFonts w:hint="eastAsia"/>
          <w:szCs w:val="28"/>
        </w:rPr>
        <w:t>400</w:t>
      </w:r>
      <w:r>
        <w:rPr>
          <w:rFonts w:hAnsi="宋体" w:hint="eastAsia"/>
          <w:szCs w:val="28"/>
        </w:rPr>
        <w:t>吨硫酸亚铁和</w:t>
      </w:r>
      <w:r>
        <w:rPr>
          <w:rFonts w:hint="eastAsia"/>
          <w:szCs w:val="28"/>
        </w:rPr>
        <w:t>240</w:t>
      </w:r>
      <w:r>
        <w:rPr>
          <w:rFonts w:hAnsi="宋体" w:hint="eastAsia"/>
          <w:szCs w:val="28"/>
        </w:rPr>
        <w:lastRenderedPageBreak/>
        <w:t>吨硫酸锌的添加，既节约了铁、锌矿物资源的应用，亦相应降低了铁、锌元素对环境的排放，减轻了环境污染压力，具有明显的节能降耗和减排增效效益。</w:t>
      </w:r>
    </w:p>
    <w:p w:rsidR="003E46D1" w:rsidRDefault="006A4639">
      <w:pPr>
        <w:spacing w:line="320" w:lineRule="exact"/>
        <w:ind w:firstLine="422"/>
        <w:rPr>
          <w:b/>
          <w:szCs w:val="28"/>
        </w:rPr>
      </w:pPr>
      <w:r>
        <w:rPr>
          <w:rFonts w:hAnsi="宋体" w:hint="eastAsia"/>
          <w:b/>
          <w:szCs w:val="28"/>
        </w:rPr>
        <w:t>技术要点：</w:t>
      </w:r>
    </w:p>
    <w:p w:rsidR="003E46D1" w:rsidRDefault="006A4639">
      <w:pPr>
        <w:spacing w:line="320" w:lineRule="exact"/>
        <w:ind w:firstLine="420"/>
        <w:rPr>
          <w:szCs w:val="28"/>
        </w:rPr>
      </w:pPr>
      <w:r>
        <w:rPr>
          <w:rFonts w:hint="eastAsia"/>
          <w:szCs w:val="28"/>
        </w:rPr>
        <w:t>1</w:t>
      </w:r>
      <w:r>
        <w:rPr>
          <w:rFonts w:hAnsi="宋体" w:hint="eastAsia"/>
          <w:szCs w:val="28"/>
        </w:rPr>
        <w:t>.</w:t>
      </w:r>
      <w:r>
        <w:rPr>
          <w:rFonts w:hAnsi="宋体" w:hint="eastAsia"/>
          <w:szCs w:val="28"/>
        </w:rPr>
        <w:t>本项目建立了以</w:t>
      </w:r>
      <w:r>
        <w:rPr>
          <w:rFonts w:hint="eastAsia"/>
          <w:szCs w:val="28"/>
        </w:rPr>
        <w:t>L-</w:t>
      </w:r>
      <w:r>
        <w:rPr>
          <w:rFonts w:hAnsi="宋体" w:hint="eastAsia"/>
          <w:szCs w:val="28"/>
        </w:rPr>
        <w:t>甘氨酸和金属硫酸盐为底物的络合物制备工艺，开发出甘氨酸亚铁与</w:t>
      </w:r>
      <w:proofErr w:type="gramStart"/>
      <w:r>
        <w:rPr>
          <w:rFonts w:hAnsi="宋体" w:hint="eastAsia"/>
          <w:szCs w:val="28"/>
        </w:rPr>
        <w:t>甘氨酸锌内络合物</w:t>
      </w:r>
      <w:proofErr w:type="gramEnd"/>
      <w:r>
        <w:rPr>
          <w:rFonts w:hAnsi="宋体" w:hint="eastAsia"/>
          <w:szCs w:val="28"/>
        </w:rPr>
        <w:t>饲料添加剂。</w:t>
      </w:r>
    </w:p>
    <w:p w:rsidR="003E46D1" w:rsidRDefault="006A4639">
      <w:pPr>
        <w:spacing w:line="320" w:lineRule="exact"/>
        <w:ind w:firstLine="420"/>
        <w:rPr>
          <w:szCs w:val="28"/>
        </w:rPr>
      </w:pPr>
      <w:r>
        <w:rPr>
          <w:rFonts w:hint="eastAsia"/>
          <w:szCs w:val="28"/>
        </w:rPr>
        <w:t>2</w:t>
      </w:r>
      <w:r>
        <w:rPr>
          <w:rFonts w:hAnsi="宋体" w:hint="eastAsia"/>
          <w:szCs w:val="28"/>
        </w:rPr>
        <w:t>.</w:t>
      </w:r>
      <w:r>
        <w:rPr>
          <w:rFonts w:hAnsi="宋体" w:hint="eastAsia"/>
          <w:szCs w:val="28"/>
        </w:rPr>
        <w:t>本项目运用红外光谱、</w:t>
      </w:r>
      <w:r>
        <w:rPr>
          <w:rFonts w:hint="eastAsia"/>
          <w:szCs w:val="28"/>
        </w:rPr>
        <w:t>X-</w:t>
      </w:r>
      <w:r>
        <w:rPr>
          <w:rFonts w:hAnsi="宋体" w:hint="eastAsia"/>
          <w:szCs w:val="28"/>
        </w:rPr>
        <w:t>射线单晶衍射技术，对内络合物进行了结构解析与表征，结合解析与表征方法，建立了甘氨酸亚铁与甘氨酸</w:t>
      </w:r>
      <w:proofErr w:type="gramStart"/>
      <w:r>
        <w:rPr>
          <w:rFonts w:hAnsi="宋体" w:hint="eastAsia"/>
          <w:szCs w:val="28"/>
        </w:rPr>
        <w:t>锌</w:t>
      </w:r>
      <w:proofErr w:type="gramEnd"/>
      <w:r>
        <w:rPr>
          <w:rFonts w:hAnsi="宋体" w:hint="eastAsia"/>
          <w:szCs w:val="28"/>
        </w:rPr>
        <w:t>定性定量方法。</w:t>
      </w:r>
    </w:p>
    <w:p w:rsidR="003E46D1" w:rsidRDefault="006A4639">
      <w:pPr>
        <w:spacing w:line="320" w:lineRule="exact"/>
        <w:ind w:firstLine="420"/>
        <w:rPr>
          <w:szCs w:val="28"/>
        </w:rPr>
      </w:pPr>
      <w:r>
        <w:rPr>
          <w:rFonts w:hint="eastAsia"/>
          <w:szCs w:val="28"/>
        </w:rPr>
        <w:t>3</w:t>
      </w:r>
      <w:r>
        <w:rPr>
          <w:rFonts w:hAnsi="宋体" w:hint="eastAsia"/>
          <w:szCs w:val="28"/>
        </w:rPr>
        <w:t>.</w:t>
      </w:r>
      <w:r>
        <w:rPr>
          <w:rFonts w:hAnsi="宋体" w:hint="eastAsia"/>
          <w:szCs w:val="28"/>
        </w:rPr>
        <w:t>本项目相对系统的研究了甘氨酸亚铁与甘氨酸锌对猪的影响，确定了其有效生物剂量，明确了其对组织和粪便微量元素含</w:t>
      </w:r>
      <w:r>
        <w:rPr>
          <w:rFonts w:hAnsi="宋体" w:hint="eastAsia"/>
          <w:szCs w:val="28"/>
        </w:rPr>
        <w:t>量，甘氨酸亚铁重点研究了其对贫血和肉品质参数的影响，甘氨酸锌则重点研究了免疫、抗氧</w:t>
      </w:r>
      <w:proofErr w:type="gramStart"/>
      <w:r>
        <w:rPr>
          <w:rFonts w:hAnsi="宋体" w:hint="eastAsia"/>
          <w:szCs w:val="28"/>
        </w:rPr>
        <w:t>化相关</w:t>
      </w:r>
      <w:proofErr w:type="gramEnd"/>
      <w:r>
        <w:rPr>
          <w:rFonts w:hAnsi="宋体" w:hint="eastAsia"/>
          <w:szCs w:val="28"/>
        </w:rPr>
        <w:t>参数，并率先证明了甘氨酸亚铁与甘氨酸锌对动物为实际无毒和低毒类。</w:t>
      </w:r>
    </w:p>
    <w:p w:rsidR="003E46D1" w:rsidRDefault="006A4639">
      <w:pPr>
        <w:spacing w:line="320" w:lineRule="exact"/>
        <w:ind w:firstLine="422"/>
        <w:rPr>
          <w:b/>
          <w:szCs w:val="28"/>
        </w:rPr>
      </w:pPr>
      <w:r>
        <w:rPr>
          <w:rFonts w:hAnsi="宋体" w:hint="eastAsia"/>
          <w:b/>
          <w:szCs w:val="28"/>
        </w:rPr>
        <w:t>适宜区域：</w:t>
      </w:r>
      <w:r>
        <w:rPr>
          <w:rFonts w:hAnsi="宋体" w:hint="eastAsia"/>
          <w:szCs w:val="28"/>
        </w:rPr>
        <w:t>适宜在全国大中型猪饲料生产企业和具有饲料加工车间的养猪企业示范推广。</w:t>
      </w:r>
    </w:p>
    <w:p w:rsidR="003E46D1" w:rsidRDefault="006A4639">
      <w:pPr>
        <w:spacing w:line="320" w:lineRule="exact"/>
        <w:ind w:firstLine="422"/>
        <w:rPr>
          <w:b/>
          <w:szCs w:val="28"/>
        </w:rPr>
      </w:pPr>
      <w:r>
        <w:rPr>
          <w:rFonts w:hAnsi="宋体" w:hint="eastAsia"/>
          <w:b/>
          <w:szCs w:val="28"/>
        </w:rPr>
        <w:t>注意事项：</w:t>
      </w:r>
      <w:r>
        <w:rPr>
          <w:rFonts w:hAnsi="宋体" w:hint="eastAsia"/>
          <w:szCs w:val="28"/>
        </w:rPr>
        <w:t>应用阶段：该技术适用于猪的全程饲养。</w:t>
      </w:r>
    </w:p>
    <w:p w:rsidR="003E46D1" w:rsidRDefault="006A4639">
      <w:pPr>
        <w:spacing w:line="320" w:lineRule="exact"/>
        <w:ind w:firstLine="422"/>
        <w:rPr>
          <w:b/>
          <w:szCs w:val="28"/>
        </w:rPr>
      </w:pPr>
      <w:r>
        <w:rPr>
          <w:rFonts w:hAnsi="宋体" w:hint="eastAsia"/>
          <w:b/>
          <w:szCs w:val="28"/>
        </w:rPr>
        <w:t>技术依托单位：</w:t>
      </w:r>
    </w:p>
    <w:p w:rsidR="003E46D1" w:rsidRDefault="006A4639">
      <w:pPr>
        <w:spacing w:line="320" w:lineRule="exact"/>
        <w:ind w:firstLine="420"/>
        <w:rPr>
          <w:rFonts w:hAnsi="宋体"/>
          <w:szCs w:val="28"/>
        </w:rPr>
      </w:pPr>
      <w:r>
        <w:rPr>
          <w:rFonts w:hAnsi="宋体" w:hint="eastAsia"/>
          <w:szCs w:val="28"/>
        </w:rPr>
        <w:t>1.</w:t>
      </w:r>
      <w:r>
        <w:rPr>
          <w:rFonts w:hAnsi="宋体" w:hint="eastAsia"/>
          <w:szCs w:val="28"/>
        </w:rPr>
        <w:t>浙江大学饲料科学研究所</w:t>
      </w:r>
    </w:p>
    <w:p w:rsidR="003E46D1" w:rsidRDefault="006A4639">
      <w:pPr>
        <w:spacing w:line="320" w:lineRule="exact"/>
        <w:ind w:firstLine="420"/>
        <w:rPr>
          <w:rFonts w:hAnsi="宋体"/>
          <w:szCs w:val="28"/>
        </w:rPr>
      </w:pPr>
      <w:r>
        <w:rPr>
          <w:rFonts w:hAnsi="宋体" w:hint="eastAsia"/>
          <w:szCs w:val="28"/>
        </w:rPr>
        <w:t>联系地址：杭州市余杭塘路</w:t>
      </w:r>
      <w:r>
        <w:rPr>
          <w:rFonts w:hAnsi="宋体" w:hint="eastAsia"/>
          <w:szCs w:val="28"/>
        </w:rPr>
        <w:t>866</w:t>
      </w:r>
      <w:r>
        <w:rPr>
          <w:rFonts w:hAnsi="宋体" w:hint="eastAsia"/>
          <w:szCs w:val="28"/>
        </w:rPr>
        <w:t>号浙江大学紫金港</w:t>
      </w:r>
      <w:proofErr w:type="gramStart"/>
      <w:r>
        <w:rPr>
          <w:rFonts w:hAnsi="宋体" w:hint="eastAsia"/>
          <w:szCs w:val="28"/>
        </w:rPr>
        <w:t>校区农生组团</w:t>
      </w:r>
      <w:proofErr w:type="gramEnd"/>
      <w:r>
        <w:rPr>
          <w:rFonts w:hAnsi="宋体" w:hint="eastAsia"/>
          <w:szCs w:val="28"/>
        </w:rPr>
        <w:t>E</w:t>
      </w:r>
      <w:r>
        <w:rPr>
          <w:rFonts w:hAnsi="宋体" w:hint="eastAsia"/>
          <w:szCs w:val="28"/>
        </w:rPr>
        <w:t>座</w:t>
      </w:r>
    </w:p>
    <w:p w:rsidR="003E46D1" w:rsidRDefault="006A4639">
      <w:pPr>
        <w:spacing w:line="320" w:lineRule="exact"/>
        <w:ind w:firstLine="420"/>
        <w:rPr>
          <w:rFonts w:hAnsi="宋体"/>
          <w:szCs w:val="28"/>
        </w:rPr>
      </w:pPr>
      <w:r>
        <w:rPr>
          <w:rFonts w:hAnsi="宋体" w:hint="eastAsia"/>
          <w:szCs w:val="28"/>
        </w:rPr>
        <w:t>联</w:t>
      </w:r>
      <w:r>
        <w:rPr>
          <w:rFonts w:hAnsi="宋体" w:hint="eastAsia"/>
          <w:szCs w:val="28"/>
        </w:rPr>
        <w:t xml:space="preserve"> </w:t>
      </w:r>
      <w:r>
        <w:rPr>
          <w:rFonts w:hAnsi="宋体" w:hint="eastAsia"/>
          <w:szCs w:val="28"/>
        </w:rPr>
        <w:t>系</w:t>
      </w:r>
      <w:r>
        <w:rPr>
          <w:rFonts w:hAnsi="宋体" w:hint="eastAsia"/>
          <w:szCs w:val="28"/>
        </w:rPr>
        <w:t xml:space="preserve"> </w:t>
      </w:r>
      <w:r>
        <w:rPr>
          <w:rFonts w:hAnsi="宋体" w:hint="eastAsia"/>
          <w:szCs w:val="28"/>
        </w:rPr>
        <w:t>人：冯杰</w:t>
      </w:r>
      <w:r>
        <w:rPr>
          <w:rFonts w:hAnsi="宋体" w:hint="eastAsia"/>
          <w:szCs w:val="28"/>
        </w:rPr>
        <w:t xml:space="preserve">  </w:t>
      </w:r>
      <w:r>
        <w:rPr>
          <w:rFonts w:hAnsi="宋体" w:hint="eastAsia"/>
          <w:szCs w:val="28"/>
        </w:rPr>
        <w:t>汪以真</w:t>
      </w:r>
    </w:p>
    <w:p w:rsidR="003E46D1" w:rsidRDefault="006A4639">
      <w:pPr>
        <w:spacing w:line="320" w:lineRule="exact"/>
        <w:ind w:firstLine="420"/>
        <w:rPr>
          <w:rFonts w:hAnsi="宋体"/>
          <w:szCs w:val="28"/>
        </w:rPr>
      </w:pPr>
      <w:r>
        <w:rPr>
          <w:rFonts w:hAnsi="宋体" w:hint="eastAsia"/>
          <w:szCs w:val="28"/>
        </w:rPr>
        <w:t>联系电话：</w:t>
      </w:r>
      <w:proofErr w:type="gramStart"/>
      <w:r>
        <w:rPr>
          <w:rFonts w:hAnsi="宋体" w:hint="eastAsia"/>
          <w:szCs w:val="28"/>
        </w:rPr>
        <w:t>88982121  88982815</w:t>
      </w:r>
      <w:proofErr w:type="gramEnd"/>
    </w:p>
    <w:p w:rsidR="003E46D1" w:rsidRDefault="006A4639">
      <w:pPr>
        <w:spacing w:line="320" w:lineRule="exact"/>
        <w:ind w:firstLine="420"/>
        <w:rPr>
          <w:rFonts w:hAnsi="宋体"/>
          <w:szCs w:val="28"/>
        </w:rPr>
      </w:pPr>
      <w:r>
        <w:rPr>
          <w:rFonts w:hAnsi="宋体" w:hint="eastAsia"/>
          <w:szCs w:val="28"/>
        </w:rPr>
        <w:t>电子邮箱：</w:t>
      </w:r>
      <w:hyperlink r:id="rId9" w:history="1">
        <w:r>
          <w:rPr>
            <w:rFonts w:hAnsi="宋体" w:hint="eastAsia"/>
            <w:szCs w:val="28"/>
          </w:rPr>
          <w:t>fengj@zju.edu.cn  yzwang@zju.edu.cn</w:t>
        </w:r>
      </w:hyperlink>
    </w:p>
    <w:p w:rsidR="003E46D1" w:rsidRDefault="006A4639">
      <w:pPr>
        <w:spacing w:line="320" w:lineRule="exact"/>
        <w:ind w:firstLine="420"/>
        <w:rPr>
          <w:rFonts w:hAnsi="宋体"/>
          <w:szCs w:val="28"/>
        </w:rPr>
      </w:pPr>
      <w:r>
        <w:rPr>
          <w:rFonts w:hAnsi="宋体" w:hint="eastAsia"/>
          <w:szCs w:val="28"/>
        </w:rPr>
        <w:t>2.</w:t>
      </w:r>
      <w:r>
        <w:rPr>
          <w:rFonts w:hAnsi="宋体" w:hint="eastAsia"/>
          <w:szCs w:val="28"/>
        </w:rPr>
        <w:t>浙江维丰生物科技有限公司</w:t>
      </w:r>
    </w:p>
    <w:p w:rsidR="003E46D1" w:rsidRDefault="006A4639">
      <w:pPr>
        <w:spacing w:line="320" w:lineRule="exact"/>
        <w:ind w:firstLine="420"/>
        <w:rPr>
          <w:rFonts w:hAnsi="宋体"/>
          <w:szCs w:val="28"/>
        </w:rPr>
      </w:pPr>
      <w:r>
        <w:rPr>
          <w:rFonts w:hAnsi="宋体" w:hint="eastAsia"/>
          <w:szCs w:val="28"/>
        </w:rPr>
        <w:t>联系地址：杭州市秋涛路</w:t>
      </w:r>
      <w:r>
        <w:rPr>
          <w:rFonts w:hAnsi="宋体" w:hint="eastAsia"/>
          <w:szCs w:val="28"/>
        </w:rPr>
        <w:t xml:space="preserve">18 </w:t>
      </w:r>
      <w:r>
        <w:rPr>
          <w:rFonts w:hAnsi="宋体" w:hint="eastAsia"/>
          <w:szCs w:val="28"/>
        </w:rPr>
        <w:t>号中针商务楼</w:t>
      </w:r>
      <w:r>
        <w:rPr>
          <w:rFonts w:hAnsi="宋体" w:hint="eastAsia"/>
          <w:szCs w:val="28"/>
        </w:rPr>
        <w:t xml:space="preserve">1316 </w:t>
      </w:r>
      <w:r>
        <w:rPr>
          <w:rFonts w:hAnsi="宋体" w:hint="eastAsia"/>
          <w:szCs w:val="28"/>
        </w:rPr>
        <w:t>室</w:t>
      </w:r>
    </w:p>
    <w:p w:rsidR="003E46D1" w:rsidRDefault="006A4639">
      <w:pPr>
        <w:spacing w:line="320" w:lineRule="exact"/>
        <w:ind w:firstLine="420"/>
        <w:rPr>
          <w:rFonts w:hAnsi="宋体"/>
          <w:szCs w:val="28"/>
        </w:rPr>
      </w:pPr>
      <w:r>
        <w:rPr>
          <w:rFonts w:hAnsi="宋体" w:hint="eastAsia"/>
          <w:szCs w:val="28"/>
        </w:rPr>
        <w:t>联</w:t>
      </w:r>
      <w:r>
        <w:rPr>
          <w:rFonts w:hAnsi="宋体" w:hint="eastAsia"/>
          <w:szCs w:val="28"/>
        </w:rPr>
        <w:t xml:space="preserve"> </w:t>
      </w:r>
      <w:r>
        <w:rPr>
          <w:rFonts w:hAnsi="宋体" w:hint="eastAsia"/>
          <w:szCs w:val="28"/>
        </w:rPr>
        <w:t>系</w:t>
      </w:r>
      <w:r>
        <w:rPr>
          <w:rFonts w:hAnsi="宋体" w:hint="eastAsia"/>
          <w:szCs w:val="28"/>
        </w:rPr>
        <w:t xml:space="preserve"> </w:t>
      </w:r>
      <w:r>
        <w:rPr>
          <w:rFonts w:hAnsi="宋体" w:hint="eastAsia"/>
          <w:szCs w:val="28"/>
        </w:rPr>
        <w:t>人：</w:t>
      </w:r>
      <w:proofErr w:type="gramStart"/>
      <w:r>
        <w:rPr>
          <w:rFonts w:hAnsi="宋体" w:hint="eastAsia"/>
          <w:szCs w:val="28"/>
        </w:rPr>
        <w:t>洪作鹏</w:t>
      </w:r>
      <w:proofErr w:type="gramEnd"/>
    </w:p>
    <w:p w:rsidR="003E46D1" w:rsidRDefault="006A4639">
      <w:pPr>
        <w:spacing w:line="320" w:lineRule="exact"/>
        <w:ind w:firstLine="420"/>
        <w:rPr>
          <w:rFonts w:hAnsi="宋体"/>
          <w:szCs w:val="28"/>
        </w:rPr>
      </w:pPr>
      <w:r>
        <w:rPr>
          <w:rFonts w:hAnsi="宋体" w:hint="eastAsia"/>
          <w:szCs w:val="28"/>
        </w:rPr>
        <w:t>联系电话：</w:t>
      </w:r>
      <w:r>
        <w:rPr>
          <w:rFonts w:hAnsi="宋体" w:hint="eastAsia"/>
          <w:szCs w:val="28"/>
        </w:rPr>
        <w:t>0571-</w:t>
      </w:r>
      <w:proofErr w:type="gramStart"/>
      <w:r>
        <w:rPr>
          <w:rFonts w:hAnsi="宋体" w:hint="eastAsia"/>
          <w:szCs w:val="28"/>
        </w:rPr>
        <w:t>64158371  13606518737</w:t>
      </w:r>
      <w:proofErr w:type="gramEnd"/>
    </w:p>
    <w:p w:rsidR="003E46D1" w:rsidRDefault="006A4639">
      <w:pPr>
        <w:spacing w:line="320" w:lineRule="exact"/>
        <w:ind w:firstLine="420"/>
        <w:rPr>
          <w:rFonts w:hAnsi="宋体"/>
          <w:szCs w:val="28"/>
        </w:rPr>
      </w:pPr>
      <w:r>
        <w:rPr>
          <w:rFonts w:hAnsi="宋体" w:hint="eastAsia"/>
          <w:szCs w:val="28"/>
        </w:rPr>
        <w:t>电子邮箱：</w:t>
      </w:r>
      <w:r>
        <w:rPr>
          <w:rFonts w:hAnsi="宋体" w:hint="eastAsia"/>
          <w:szCs w:val="28"/>
        </w:rPr>
        <w:t>wf@cnzjwf.com</w:t>
      </w:r>
    </w:p>
    <w:p w:rsidR="003E46D1" w:rsidRDefault="003E46D1"/>
    <w:sectPr w:rsidR="003E46D1" w:rsidSect="003E4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39" w:rsidRDefault="006A4639" w:rsidP="00F75983">
      <w:r>
        <w:separator/>
      </w:r>
    </w:p>
  </w:endnote>
  <w:endnote w:type="continuationSeparator" w:id="0">
    <w:p w:rsidR="006A4639" w:rsidRDefault="006A4639" w:rsidP="00F75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39" w:rsidRDefault="006A4639" w:rsidP="00F75983">
      <w:r>
        <w:separator/>
      </w:r>
    </w:p>
  </w:footnote>
  <w:footnote w:type="continuationSeparator" w:id="0">
    <w:p w:rsidR="006A4639" w:rsidRDefault="006A4639" w:rsidP="00F75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1E782032"/>
    <w:multiLevelType w:val="multilevel"/>
    <w:tmpl w:val="1E782032"/>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7096E"/>
    <w:rsid w:val="003E46D1"/>
    <w:rsid w:val="006A4639"/>
    <w:rsid w:val="00C7096E"/>
    <w:rsid w:val="00E91992"/>
    <w:rsid w:val="00F75983"/>
    <w:rsid w:val="12587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D1"/>
    <w:pPr>
      <w:widowControl w:val="0"/>
      <w:jc w:val="both"/>
    </w:pPr>
    <w:rPr>
      <w:rFonts w:eastAsia="宋体"/>
      <w:kern w:val="2"/>
      <w:sz w:val="21"/>
    </w:rPr>
  </w:style>
  <w:style w:type="paragraph" w:styleId="1">
    <w:name w:val="heading 1"/>
    <w:basedOn w:val="a"/>
    <w:next w:val="a"/>
    <w:link w:val="1Char"/>
    <w:uiPriority w:val="9"/>
    <w:qFormat/>
    <w:rsid w:val="003E46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46D1"/>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3E46D1"/>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3E46D1"/>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3E46D1"/>
    <w:pPr>
      <w:ind w:leftChars="1200" w:left="2520"/>
    </w:pPr>
  </w:style>
  <w:style w:type="paragraph" w:styleId="5">
    <w:name w:val="toc 5"/>
    <w:basedOn w:val="a"/>
    <w:next w:val="a"/>
    <w:uiPriority w:val="39"/>
    <w:unhideWhenUsed/>
    <w:rsid w:val="003E46D1"/>
    <w:pPr>
      <w:ind w:leftChars="800" w:left="1680"/>
    </w:pPr>
  </w:style>
  <w:style w:type="paragraph" w:styleId="30">
    <w:name w:val="toc 3"/>
    <w:basedOn w:val="a"/>
    <w:next w:val="a"/>
    <w:uiPriority w:val="39"/>
    <w:unhideWhenUsed/>
    <w:rsid w:val="003E46D1"/>
    <w:pPr>
      <w:ind w:leftChars="400" w:left="840"/>
    </w:pPr>
  </w:style>
  <w:style w:type="paragraph" w:styleId="a3">
    <w:name w:val="Plain Text"/>
    <w:basedOn w:val="a"/>
    <w:link w:val="Char0"/>
    <w:uiPriority w:val="99"/>
    <w:unhideWhenUsed/>
    <w:rsid w:val="003E46D1"/>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3E46D1"/>
    <w:pPr>
      <w:ind w:leftChars="1400" w:left="2940"/>
    </w:pPr>
  </w:style>
  <w:style w:type="paragraph" w:styleId="a4">
    <w:name w:val="Balloon Text"/>
    <w:basedOn w:val="a"/>
    <w:link w:val="Char1"/>
    <w:semiHidden/>
    <w:rsid w:val="003E46D1"/>
    <w:rPr>
      <w:sz w:val="18"/>
      <w:szCs w:val="18"/>
    </w:rPr>
  </w:style>
  <w:style w:type="paragraph" w:styleId="a5">
    <w:name w:val="footer"/>
    <w:basedOn w:val="a"/>
    <w:link w:val="Char2"/>
    <w:rsid w:val="003E46D1"/>
    <w:pPr>
      <w:tabs>
        <w:tab w:val="center" w:pos="4153"/>
        <w:tab w:val="right" w:pos="8306"/>
      </w:tabs>
      <w:snapToGrid w:val="0"/>
      <w:jc w:val="left"/>
    </w:pPr>
    <w:rPr>
      <w:sz w:val="18"/>
    </w:rPr>
  </w:style>
  <w:style w:type="paragraph" w:styleId="a6">
    <w:name w:val="header"/>
    <w:basedOn w:val="a"/>
    <w:link w:val="Char3"/>
    <w:rsid w:val="003E46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3E46D1"/>
  </w:style>
  <w:style w:type="paragraph" w:styleId="40">
    <w:name w:val="toc 4"/>
    <w:basedOn w:val="a"/>
    <w:next w:val="a"/>
    <w:uiPriority w:val="39"/>
    <w:unhideWhenUsed/>
    <w:rsid w:val="003E46D1"/>
    <w:pPr>
      <w:ind w:leftChars="600" w:left="1260"/>
    </w:pPr>
  </w:style>
  <w:style w:type="paragraph" w:styleId="a7">
    <w:name w:val="footnote text"/>
    <w:basedOn w:val="a"/>
    <w:link w:val="Char4"/>
    <w:uiPriority w:val="99"/>
    <w:unhideWhenUsed/>
    <w:rsid w:val="003E46D1"/>
    <w:pPr>
      <w:snapToGrid w:val="0"/>
      <w:jc w:val="left"/>
    </w:pPr>
    <w:rPr>
      <w:kern w:val="0"/>
      <w:sz w:val="18"/>
      <w:szCs w:val="18"/>
    </w:rPr>
  </w:style>
  <w:style w:type="paragraph" w:styleId="6">
    <w:name w:val="toc 6"/>
    <w:basedOn w:val="a"/>
    <w:next w:val="a"/>
    <w:uiPriority w:val="39"/>
    <w:unhideWhenUsed/>
    <w:rsid w:val="003E46D1"/>
    <w:pPr>
      <w:ind w:leftChars="1000" w:left="2100"/>
    </w:pPr>
  </w:style>
  <w:style w:type="paragraph" w:styleId="20">
    <w:name w:val="toc 2"/>
    <w:basedOn w:val="a"/>
    <w:next w:val="a"/>
    <w:link w:val="2Char0"/>
    <w:uiPriority w:val="39"/>
    <w:unhideWhenUsed/>
    <w:rsid w:val="003E46D1"/>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3E46D1"/>
    <w:pPr>
      <w:ind w:leftChars="1600" w:left="3360"/>
    </w:pPr>
    <w:rPr>
      <w:rFonts w:ascii="Calibri" w:eastAsia="仿宋" w:hAnsi="Calibri" w:cs="黑体"/>
      <w:sz w:val="32"/>
      <w:szCs w:val="22"/>
    </w:rPr>
  </w:style>
  <w:style w:type="paragraph" w:styleId="a8">
    <w:name w:val="Normal (Web)"/>
    <w:basedOn w:val="a"/>
    <w:uiPriority w:val="99"/>
    <w:unhideWhenUsed/>
    <w:rsid w:val="003E46D1"/>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3E46D1"/>
    <w:rPr>
      <w:rFonts w:cs="Times New Roman"/>
      <w:b/>
      <w:bCs/>
    </w:rPr>
  </w:style>
  <w:style w:type="character" w:styleId="aa">
    <w:name w:val="page number"/>
    <w:basedOn w:val="a0"/>
    <w:uiPriority w:val="99"/>
    <w:unhideWhenUsed/>
    <w:rsid w:val="003E46D1"/>
  </w:style>
  <w:style w:type="character" w:styleId="ab">
    <w:name w:val="Hyperlink"/>
    <w:basedOn w:val="a0"/>
    <w:uiPriority w:val="99"/>
    <w:unhideWhenUsed/>
    <w:rsid w:val="003E46D1"/>
    <w:rPr>
      <w:rFonts w:cs="Times New Roman"/>
      <w:color w:val="0000FF"/>
      <w:sz w:val="24"/>
      <w:szCs w:val="24"/>
      <w:u w:val="single"/>
    </w:rPr>
  </w:style>
  <w:style w:type="character" w:styleId="ac">
    <w:name w:val="footnote reference"/>
    <w:uiPriority w:val="99"/>
    <w:unhideWhenUsed/>
    <w:rsid w:val="003E46D1"/>
    <w:rPr>
      <w:vertAlign w:val="superscript"/>
    </w:rPr>
  </w:style>
  <w:style w:type="table" w:styleId="ad">
    <w:name w:val="Table Grid"/>
    <w:basedOn w:val="a1"/>
    <w:uiPriority w:val="99"/>
    <w:unhideWhenUsed/>
    <w:rsid w:val="003E46D1"/>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46D1"/>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3E46D1"/>
    <w:pPr>
      <w:ind w:firstLine="420"/>
    </w:pPr>
  </w:style>
  <w:style w:type="paragraph" w:customStyle="1" w:styleId="12">
    <w:name w:val="普通(网站)1"/>
    <w:basedOn w:val="a"/>
    <w:rsid w:val="003E46D1"/>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3E46D1"/>
    <w:pPr>
      <w:ind w:firstLine="420"/>
    </w:pPr>
    <w:rPr>
      <w:szCs w:val="24"/>
    </w:rPr>
  </w:style>
  <w:style w:type="paragraph" w:customStyle="1" w:styleId="p0">
    <w:name w:val="p0"/>
    <w:basedOn w:val="a"/>
    <w:rsid w:val="003E46D1"/>
    <w:pPr>
      <w:widowControl/>
    </w:pPr>
    <w:rPr>
      <w:kern w:val="0"/>
    </w:rPr>
  </w:style>
  <w:style w:type="paragraph" w:customStyle="1" w:styleId="14">
    <w:name w:val="纯文本1"/>
    <w:basedOn w:val="a"/>
    <w:rsid w:val="003E46D1"/>
    <w:rPr>
      <w:rFonts w:ascii="宋体" w:hAnsi="Courier New"/>
    </w:rPr>
  </w:style>
  <w:style w:type="paragraph" w:customStyle="1" w:styleId="Char">
    <w:name w:val="Char"/>
    <w:basedOn w:val="a"/>
    <w:rsid w:val="003E46D1"/>
    <w:pPr>
      <w:numPr>
        <w:numId w:val="1"/>
      </w:numPr>
    </w:pPr>
    <w:rPr>
      <w:sz w:val="24"/>
      <w:szCs w:val="24"/>
    </w:rPr>
  </w:style>
  <w:style w:type="paragraph" w:customStyle="1" w:styleId="ae">
    <w:name w:val="一级条标题"/>
    <w:next w:val="a"/>
    <w:rsid w:val="003E46D1"/>
    <w:pPr>
      <w:tabs>
        <w:tab w:val="left" w:pos="1260"/>
      </w:tabs>
      <w:ind w:left="1260" w:hanging="420"/>
      <w:outlineLvl w:val="2"/>
    </w:pPr>
    <w:rPr>
      <w:rFonts w:eastAsia="黑体"/>
      <w:szCs w:val="21"/>
    </w:rPr>
  </w:style>
  <w:style w:type="paragraph" w:customStyle="1" w:styleId="21">
    <w:name w:val="普通(网站)2"/>
    <w:basedOn w:val="a"/>
    <w:rsid w:val="003E46D1"/>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3E46D1"/>
    <w:pPr>
      <w:widowControl/>
      <w:spacing w:after="160" w:line="240" w:lineRule="exact"/>
      <w:jc w:val="left"/>
    </w:pPr>
  </w:style>
  <w:style w:type="paragraph" w:customStyle="1" w:styleId="15">
    <w:name w:val="列出段落1"/>
    <w:basedOn w:val="a"/>
    <w:rsid w:val="003E46D1"/>
    <w:pPr>
      <w:ind w:firstLine="420"/>
    </w:pPr>
  </w:style>
  <w:style w:type="paragraph" w:customStyle="1" w:styleId="22">
    <w:name w:val="列出段落2"/>
    <w:basedOn w:val="a"/>
    <w:uiPriority w:val="34"/>
    <w:qFormat/>
    <w:rsid w:val="003E46D1"/>
    <w:pPr>
      <w:ind w:firstLine="420"/>
    </w:pPr>
  </w:style>
  <w:style w:type="paragraph" w:customStyle="1" w:styleId="af">
    <w:name w:val="二级条标题"/>
    <w:basedOn w:val="ae"/>
    <w:next w:val="af0"/>
    <w:rsid w:val="003E46D1"/>
    <w:pPr>
      <w:tabs>
        <w:tab w:val="clear" w:pos="1260"/>
      </w:tabs>
      <w:spacing w:beforeLines="50" w:afterLines="50"/>
      <w:ind w:left="0" w:firstLine="0"/>
      <w:jc w:val="both"/>
      <w:outlineLvl w:val="3"/>
    </w:pPr>
    <w:rPr>
      <w:rFonts w:ascii="黑体" w:cs="黑体"/>
    </w:rPr>
  </w:style>
  <w:style w:type="paragraph" w:customStyle="1" w:styleId="af0">
    <w:name w:val="段"/>
    <w:rsid w:val="003E46D1"/>
    <w:pPr>
      <w:autoSpaceDE w:val="0"/>
      <w:autoSpaceDN w:val="0"/>
      <w:ind w:firstLineChars="200" w:firstLine="200"/>
      <w:jc w:val="both"/>
    </w:pPr>
    <w:rPr>
      <w:rFonts w:ascii="宋体" w:eastAsia="Times New Roman"/>
      <w:sz w:val="21"/>
    </w:rPr>
  </w:style>
  <w:style w:type="paragraph" w:customStyle="1" w:styleId="NormalWeb1">
    <w:name w:val="Normal (Web)1"/>
    <w:basedOn w:val="a"/>
    <w:rsid w:val="003E46D1"/>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3E46D1"/>
    <w:pPr>
      <w:ind w:firstLine="420"/>
    </w:pPr>
  </w:style>
  <w:style w:type="paragraph" w:customStyle="1" w:styleId="af1">
    <w:name w:val="三级条标题"/>
    <w:basedOn w:val="af"/>
    <w:next w:val="af0"/>
    <w:rsid w:val="003E46D1"/>
    <w:pPr>
      <w:ind w:left="2100" w:hanging="420"/>
      <w:outlineLvl w:val="4"/>
    </w:pPr>
  </w:style>
  <w:style w:type="character" w:customStyle="1" w:styleId="1Char">
    <w:name w:val="标题 1 Char"/>
    <w:basedOn w:val="a0"/>
    <w:link w:val="1"/>
    <w:uiPriority w:val="9"/>
    <w:rsid w:val="003E46D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3E46D1"/>
    <w:rPr>
      <w:rFonts w:ascii="Arial" w:eastAsia="黑体" w:hAnsi="Arial" w:cs="Times New Roman"/>
      <w:b/>
      <w:bCs/>
      <w:kern w:val="0"/>
      <w:szCs w:val="32"/>
    </w:rPr>
  </w:style>
  <w:style w:type="character" w:customStyle="1" w:styleId="3Char">
    <w:name w:val="标题 3 Char"/>
    <w:basedOn w:val="a0"/>
    <w:link w:val="3"/>
    <w:uiPriority w:val="9"/>
    <w:rsid w:val="003E46D1"/>
    <w:rPr>
      <w:rFonts w:ascii="宋体" w:eastAsia="宋体" w:hAnsi="宋体" w:cs="宋体"/>
      <w:b/>
      <w:bCs/>
      <w:sz w:val="27"/>
      <w:szCs w:val="27"/>
    </w:rPr>
  </w:style>
  <w:style w:type="character" w:customStyle="1" w:styleId="4Char">
    <w:name w:val="标题 4 Char"/>
    <w:basedOn w:val="a0"/>
    <w:link w:val="4"/>
    <w:uiPriority w:val="9"/>
    <w:rsid w:val="003E46D1"/>
    <w:rPr>
      <w:rFonts w:ascii="Arial" w:eastAsia="宋体" w:hAnsi="Arial" w:cs="Times New Roman"/>
      <w:b/>
      <w:sz w:val="21"/>
      <w:szCs w:val="20"/>
    </w:rPr>
  </w:style>
  <w:style w:type="character" w:customStyle="1" w:styleId="headline-content2">
    <w:name w:val="headline-content2"/>
    <w:basedOn w:val="a0"/>
    <w:rsid w:val="003E46D1"/>
  </w:style>
  <w:style w:type="character" w:customStyle="1" w:styleId="2Char0">
    <w:name w:val="目录 2 Char"/>
    <w:link w:val="20"/>
    <w:uiPriority w:val="39"/>
    <w:rsid w:val="003E46D1"/>
  </w:style>
  <w:style w:type="character" w:customStyle="1" w:styleId="Heading4Char">
    <w:name w:val="Heading 4 Char"/>
    <w:basedOn w:val="a0"/>
    <w:rsid w:val="003E46D1"/>
    <w:rPr>
      <w:rFonts w:ascii="Arial" w:hAnsi="Arial"/>
      <w:b/>
    </w:rPr>
  </w:style>
  <w:style w:type="character" w:customStyle="1" w:styleId="9Char">
    <w:name w:val="目录 9 Char"/>
    <w:link w:val="9"/>
    <w:uiPriority w:val="39"/>
    <w:rsid w:val="003E46D1"/>
  </w:style>
  <w:style w:type="character" w:customStyle="1" w:styleId="px251">
    <w:name w:val="px251"/>
    <w:basedOn w:val="a0"/>
    <w:rsid w:val="003E46D1"/>
    <w:rPr>
      <w:rFonts w:ascii="ˎ̥" w:hAnsi="ˎ̥" w:hint="default"/>
      <w:color w:val="353535"/>
      <w:sz w:val="18"/>
      <w:szCs w:val="18"/>
    </w:rPr>
  </w:style>
  <w:style w:type="character" w:customStyle="1" w:styleId="CharChar">
    <w:name w:val="纯文本 Char Char"/>
    <w:rsid w:val="003E46D1"/>
    <w:rPr>
      <w:rFonts w:ascii="宋体" w:eastAsia="宋体" w:hAnsi="Courier New"/>
      <w:sz w:val="21"/>
    </w:rPr>
  </w:style>
  <w:style w:type="character" w:customStyle="1" w:styleId="blank">
    <w:name w:val="blank"/>
    <w:basedOn w:val="a0"/>
    <w:rsid w:val="003E46D1"/>
  </w:style>
  <w:style w:type="character" w:customStyle="1" w:styleId="Char1">
    <w:name w:val="批注框文本 Char"/>
    <w:basedOn w:val="a0"/>
    <w:link w:val="a4"/>
    <w:semiHidden/>
    <w:rsid w:val="003E46D1"/>
    <w:rPr>
      <w:rFonts w:ascii="Times New Roman" w:eastAsia="宋体" w:hAnsi="Times New Roman" w:cs="Times New Roman"/>
      <w:sz w:val="18"/>
      <w:szCs w:val="18"/>
    </w:rPr>
  </w:style>
  <w:style w:type="character" w:customStyle="1" w:styleId="Char0">
    <w:name w:val="纯文本 Char"/>
    <w:basedOn w:val="a0"/>
    <w:link w:val="a3"/>
    <w:uiPriority w:val="99"/>
    <w:rsid w:val="003E46D1"/>
    <w:rPr>
      <w:rFonts w:ascii="宋体" w:hAnsi="Courier New" w:cs="Times New Roman"/>
      <w:sz w:val="28"/>
      <w:szCs w:val="20"/>
    </w:rPr>
  </w:style>
  <w:style w:type="character" w:customStyle="1" w:styleId="Char2">
    <w:name w:val="页脚 Char"/>
    <w:basedOn w:val="a0"/>
    <w:link w:val="a5"/>
    <w:rsid w:val="003E46D1"/>
    <w:rPr>
      <w:rFonts w:ascii="Times New Roman" w:eastAsia="宋体" w:hAnsi="Times New Roman" w:cs="Times New Roman"/>
      <w:sz w:val="18"/>
      <w:szCs w:val="20"/>
    </w:rPr>
  </w:style>
  <w:style w:type="character" w:customStyle="1" w:styleId="Char3">
    <w:name w:val="页眉 Char"/>
    <w:basedOn w:val="a0"/>
    <w:link w:val="a6"/>
    <w:rsid w:val="003E46D1"/>
    <w:rPr>
      <w:rFonts w:ascii="Times New Roman" w:eastAsia="宋体" w:hAnsi="Times New Roman" w:cs="Times New Roman"/>
      <w:sz w:val="18"/>
      <w:szCs w:val="20"/>
    </w:rPr>
  </w:style>
  <w:style w:type="character" w:customStyle="1" w:styleId="Char4">
    <w:name w:val="脚注文本 Char"/>
    <w:basedOn w:val="a0"/>
    <w:link w:val="a7"/>
    <w:uiPriority w:val="99"/>
    <w:rsid w:val="003E46D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houenku@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ngj@zju.edu.cn&#12289;yzwang@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饲料添加剂与饲料资源开发技术</dc:title>
  <dc:creator>bikun</dc:creator>
  <cp:lastModifiedBy>fgzhen</cp:lastModifiedBy>
  <cp:revision>1</cp:revision>
  <dcterms:created xsi:type="dcterms:W3CDTF">2015-09-17T02:38:00Z</dcterms:created>
  <dcterms:modified xsi:type="dcterms:W3CDTF">2015-09-23T07:41:00Z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