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A6" w:rsidRDefault="00EA4CA6" w:rsidP="00EA4CA6">
      <w:pPr>
        <w:pStyle w:val="3"/>
        <w:tabs>
          <w:tab w:val="left" w:pos="0"/>
        </w:tabs>
        <w:spacing w:before="260" w:beforeAutospacing="0" w:after="260" w:afterAutospacing="0"/>
        <w:ind w:firstLineChars="196" w:firstLine="531"/>
      </w:pPr>
      <w:bookmarkStart w:id="0" w:name="_Toc372191569"/>
      <w:bookmarkStart w:id="1" w:name="_Toc315873781"/>
      <w:bookmarkStart w:id="2" w:name="_Toc377460506"/>
      <w:bookmarkStart w:id="3" w:name="_Toc404846823"/>
      <w:bookmarkStart w:id="4" w:name="_Toc28956"/>
      <w:bookmarkStart w:id="5" w:name="_Toc406755789"/>
      <w:bookmarkStart w:id="6" w:name="_Toc681"/>
      <w:bookmarkStart w:id="7" w:name="_Toc16174"/>
      <w:bookmarkStart w:id="8" w:name="_Toc249498249"/>
      <w:bookmarkStart w:id="9" w:name="_Toc279766904"/>
      <w:bookmarkStart w:id="10" w:name="_Toc280863920"/>
      <w:bookmarkStart w:id="11" w:name="_Toc280864598"/>
      <w:bookmarkStart w:id="12" w:name="_Toc285609904"/>
      <w:bookmarkStart w:id="13" w:name="_Toc249502318"/>
      <w:bookmarkStart w:id="14" w:name="_GoBack"/>
      <w:bookmarkEnd w:id="14"/>
      <w:r>
        <w:rPr>
          <w:rFonts w:hint="eastAsia"/>
        </w:rPr>
        <w:t>（九</w:t>
      </w:r>
      <w:r>
        <w:rPr>
          <w:rFonts w:hint="eastAsia"/>
        </w:rPr>
        <w:t>）农药安全使用技术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A4CA6" w:rsidRDefault="00EA4CA6" w:rsidP="00EA4CA6">
      <w:pPr>
        <w:adjustRightInd w:val="0"/>
        <w:spacing w:line="320" w:lineRule="exact"/>
        <w:ind w:firstLine="420"/>
        <w:jc w:val="left"/>
      </w:pPr>
      <w:r>
        <w:rPr>
          <w:rFonts w:hAnsi="宋体"/>
        </w:rPr>
        <w:t>目前，农药仍是控制农作物病虫草鼠害的主要措施之一。但是农药是有毒物品，使用不当容易造成人畜中毒、农产品及环境污染和作物药害。近年来，由于一些农民在防治农作物病虫草鼠害时，对安全使用农药注意不够，出现了一些比较突出的问题：一是违反规定在蔬菜、果树、茶树等作物上使用高毒、高残留农药，造成农产品中农药残留超标，不仅影响和危害消费者身体健康和生命安全，而且造成我国农产品出口障碍，严重影响对外贸易；二是农药使用不当，特别是大量使用长残效除草剂，造成后茬农作物药害问题严重；三是使用落后的施药机械，</w:t>
      </w:r>
      <w:r>
        <w:t>“</w:t>
      </w:r>
      <w:r>
        <w:rPr>
          <w:rFonts w:hAnsi="宋体"/>
        </w:rPr>
        <w:t>跑、冒、滴、漏</w:t>
      </w:r>
      <w:r>
        <w:t>”</w:t>
      </w:r>
      <w:r>
        <w:rPr>
          <w:rFonts w:hAnsi="宋体"/>
        </w:rPr>
        <w:t>现象严重，不仅造成农药浪费，环境污染，还时常导致施药人员发生中毒事故。随着人们健康、环保意识的不断增强，提高农产品的质量，保护生态环境，已成为当前农业植保工作所面临的一项重要任务。近年来，各地大力推进无公害农产品生产。无公害农产品生产的关键是在生产过程中，按照农药安全使用操作规程施用农药，确保农产品的优质和安全。</w:t>
      </w:r>
    </w:p>
    <w:p w:rsidR="00EA4CA6" w:rsidRDefault="00EA4CA6" w:rsidP="00EA4CA6">
      <w:pPr>
        <w:adjustRightInd w:val="0"/>
        <w:spacing w:line="320" w:lineRule="exact"/>
        <w:ind w:firstLine="422"/>
        <w:jc w:val="left"/>
      </w:pPr>
      <w:r>
        <w:rPr>
          <w:rFonts w:hAnsi="宋体"/>
          <w:b/>
          <w:bCs/>
        </w:rPr>
        <w:t>技术效应</w:t>
      </w:r>
      <w:r>
        <w:rPr>
          <w:rFonts w:hAnsi="宋体"/>
        </w:rPr>
        <w:t>：应用本项技术节省农药</w:t>
      </w:r>
      <w:r>
        <w:t>20</w:t>
      </w:r>
      <w:r>
        <w:rPr>
          <w:rFonts w:hAnsi="宋体"/>
        </w:rPr>
        <w:t>％左右，确保农产品质量安全，确保人畜、作物和环境安全。</w:t>
      </w:r>
    </w:p>
    <w:p w:rsidR="00EA4CA6" w:rsidRDefault="00EA4CA6" w:rsidP="00EA4CA6">
      <w:pPr>
        <w:spacing w:line="320" w:lineRule="exact"/>
        <w:ind w:firstLine="422"/>
        <w:jc w:val="left"/>
        <w:rPr>
          <w:rFonts w:ascii="宋体" w:hAnsi="宋体"/>
        </w:rPr>
      </w:pPr>
      <w:r>
        <w:rPr>
          <w:rFonts w:ascii="宋体" w:hAnsi="宋体"/>
          <w:b/>
          <w:bCs/>
        </w:rPr>
        <w:t>技术要点</w:t>
      </w:r>
      <w:r>
        <w:rPr>
          <w:rFonts w:ascii="宋体" w:hAnsi="宋体"/>
        </w:rPr>
        <w:t>：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（1）推广高效、安全、环境友好型农药。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2）推广精准施药技术。一是示范推广防飘移技术，采用在喷雾机上安装少漂喷头，减少雾滴漂移造成的农药损失，选择合适的喷雾压力、行进速度、喷杆高度、防飘移设备、施药环境（风向、风速、温湿度等）、农药剂型和助剂等。二是推广静电喷雾技术，使药剂雾滴作定向运动而吸附在目标的各个部位，沉积效率高、雾滴漂移损失少。三是采用</w:t>
      </w:r>
      <w:r>
        <w:rPr>
          <w:rFonts w:ascii="宋体" w:hAnsi="宋体"/>
        </w:rPr>
        <w:t>GPS</w:t>
      </w:r>
      <w:r>
        <w:rPr>
          <w:rFonts w:ascii="宋体" w:hAnsi="宋体" w:hint="eastAsia"/>
        </w:rPr>
        <w:t>导航和速度遥感监测、电子流量控制阀集成应用技术，通过精确接行和随行进速度调节喷药量，实现地表药量的均匀，保证作业精度，提高作业效率，提高农药利用率。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）预防人畜中毒。禁止、限制使用高毒农药，严格遵守《农药安全使用规范—总则》、《除草剂安全使用技术规范-总则》、《农药安全使用标准》、《农药安全使用规定》等有关农药安全使用标准和规定。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）防止作物药害。正确选用农药品种，注意用药剂量、用药时间和气候条件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>防止飘移，推广新型施药机械，清洗药械、量杯、容器，防止残留药害。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）控制农产品的农药残留。禁止、限制销售和使用高毒、高残留农药，示范和推广使用高效、低毒、低残留和无残留毒性的无公害农药，严格执行农副产品农药最高残留量（MRLs）标准，严格控制用药量和用药次数，按药剂品种的安全间隔期用药，推广农药残留快速检测技术。</w:t>
      </w:r>
    </w:p>
    <w:p w:rsidR="00EA4CA6" w:rsidRDefault="00EA4CA6" w:rsidP="00EA4CA6">
      <w:pPr>
        <w:spacing w:line="320" w:lineRule="exact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6</w:t>
      </w:r>
      <w:r>
        <w:rPr>
          <w:rFonts w:ascii="宋体" w:hAnsi="宋体"/>
        </w:rPr>
        <w:t>）防止环境污染。防止农药毒害水生生物，防止家蚕、蜜蜂农药中毒，妥善处理装过农药的瓶、袋、桶、箱。</w:t>
      </w:r>
    </w:p>
    <w:p w:rsidR="00EA4CA6" w:rsidRDefault="00EA4CA6" w:rsidP="00EA4CA6">
      <w:pPr>
        <w:adjustRightInd w:val="0"/>
        <w:spacing w:line="320" w:lineRule="exact"/>
        <w:ind w:firstLine="422"/>
        <w:jc w:val="left"/>
      </w:pPr>
      <w:r>
        <w:rPr>
          <w:rFonts w:hAnsi="宋体"/>
          <w:b/>
          <w:bCs/>
        </w:rPr>
        <w:t>适宜区域：</w:t>
      </w:r>
      <w:r>
        <w:rPr>
          <w:rFonts w:hAnsi="宋体"/>
        </w:rPr>
        <w:t>全国。</w:t>
      </w:r>
    </w:p>
    <w:p w:rsidR="00EA4CA6" w:rsidRDefault="00EA4CA6" w:rsidP="00EA4CA6">
      <w:pPr>
        <w:adjustRightInd w:val="0"/>
        <w:spacing w:line="320" w:lineRule="exact"/>
        <w:ind w:firstLine="422"/>
        <w:jc w:val="left"/>
      </w:pPr>
      <w:r>
        <w:rPr>
          <w:rFonts w:hAnsi="宋体"/>
          <w:b/>
          <w:bCs/>
        </w:rPr>
        <w:t>技术依托单位：</w:t>
      </w:r>
      <w:r>
        <w:rPr>
          <w:rFonts w:hAnsi="宋体"/>
        </w:rPr>
        <w:t>农业部全国农业技术推广服务中心、中国农业大学、南京农业大学、中国农业科学院植保所，湖南省农业科学院植保所研究所，广东</w:t>
      </w:r>
      <w:r>
        <w:rPr>
          <w:rFonts w:hAnsi="宋体" w:hint="eastAsia"/>
        </w:rPr>
        <w:t>省</w:t>
      </w:r>
      <w:r>
        <w:rPr>
          <w:rFonts w:hAnsi="宋体"/>
        </w:rPr>
        <w:t>农业科学院植保所。</w:t>
      </w:r>
    </w:p>
    <w:p w:rsidR="00EA4CA6" w:rsidRDefault="00EA4CA6" w:rsidP="00EA4CA6">
      <w:pPr>
        <w:adjustRightInd w:val="0"/>
        <w:spacing w:line="320" w:lineRule="exact"/>
        <w:ind w:firstLine="420"/>
        <w:jc w:val="left"/>
      </w:pPr>
      <w:r>
        <w:rPr>
          <w:rFonts w:hAnsi="宋体"/>
        </w:rPr>
        <w:t>联系地址：北京市朝阳区麦子店街</w:t>
      </w:r>
      <w:r>
        <w:t>20</w:t>
      </w:r>
      <w:r>
        <w:rPr>
          <w:rFonts w:hAnsi="宋体"/>
        </w:rPr>
        <w:t>号</w:t>
      </w:r>
    </w:p>
    <w:p w:rsidR="00EA4CA6" w:rsidRDefault="00EA4CA6" w:rsidP="00EA4CA6">
      <w:pPr>
        <w:adjustRightInd w:val="0"/>
        <w:spacing w:line="320" w:lineRule="exact"/>
        <w:ind w:firstLine="420"/>
        <w:jc w:val="left"/>
      </w:pPr>
      <w:r>
        <w:rPr>
          <w:rFonts w:hAnsi="宋体"/>
        </w:rPr>
        <w:t>联系电话：</w:t>
      </w:r>
      <w:r>
        <w:t>010-59194523</w:t>
      </w:r>
    </w:p>
    <w:p w:rsidR="00EA4CA6" w:rsidRDefault="00EA4CA6" w:rsidP="00EA4CA6">
      <w:pPr>
        <w:adjustRightInd w:val="0"/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</w:t>
      </w:r>
      <w:r>
        <w:rPr>
          <w:rFonts w:hAnsi="宋体"/>
        </w:rPr>
        <w:t>：梁帝允</w:t>
      </w:r>
    </w:p>
    <w:p w:rsidR="00EA4CA6" w:rsidRDefault="00EA4CA6" w:rsidP="00EA4CA6">
      <w:pPr>
        <w:adjustRightInd w:val="0"/>
        <w:spacing w:line="320" w:lineRule="exact"/>
        <w:ind w:firstLine="420"/>
        <w:jc w:val="left"/>
      </w:pPr>
      <w:r>
        <w:rPr>
          <w:rFonts w:hAnsi="宋体"/>
        </w:rPr>
        <w:t>邮政编码：</w:t>
      </w:r>
      <w:r>
        <w:t>100125</w:t>
      </w:r>
      <w:r>
        <w:rPr>
          <w:rFonts w:hint="eastAsia"/>
        </w:rPr>
        <w:t xml:space="preserve">  </w:t>
      </w:r>
    </w:p>
    <w:bookmarkEnd w:id="8"/>
    <w:bookmarkEnd w:id="9"/>
    <w:bookmarkEnd w:id="10"/>
    <w:bookmarkEnd w:id="11"/>
    <w:bookmarkEnd w:id="12"/>
    <w:bookmarkEnd w:id="13"/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70" w:rsidRDefault="00EB4D70" w:rsidP="00EA4CA6">
      <w:r>
        <w:separator/>
      </w:r>
    </w:p>
  </w:endnote>
  <w:endnote w:type="continuationSeparator" w:id="0">
    <w:p w:rsidR="00EB4D70" w:rsidRDefault="00EB4D70" w:rsidP="00EA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70" w:rsidRDefault="00EB4D70" w:rsidP="00EA4CA6">
      <w:r>
        <w:separator/>
      </w:r>
    </w:p>
  </w:footnote>
  <w:footnote w:type="continuationSeparator" w:id="0">
    <w:p w:rsidR="00EB4D70" w:rsidRDefault="00EB4D70" w:rsidP="00EA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9966"/>
    <w:multiLevelType w:val="multilevel"/>
    <w:tmpl w:val="54929966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2"/>
    <w:rsid w:val="0032047A"/>
    <w:rsid w:val="004B4602"/>
    <w:rsid w:val="00EA4CA6"/>
    <w:rsid w:val="00EB4D70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EA4CA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A4CA6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EA4CA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A4CA6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2015-09-17T02:17:00Z</dcterms:created>
  <dcterms:modified xsi:type="dcterms:W3CDTF">2015-09-17T02:17:00Z</dcterms:modified>
</cp:coreProperties>
</file>