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43" w:rsidRDefault="00B82043" w:rsidP="00B82043">
      <w:pPr>
        <w:pStyle w:val="3"/>
        <w:tabs>
          <w:tab w:val="left" w:pos="0"/>
        </w:tabs>
        <w:spacing w:before="260" w:beforeAutospacing="0" w:after="260" w:afterAutospacing="0"/>
        <w:ind w:left="542"/>
      </w:pPr>
      <w:bookmarkStart w:id="0" w:name="_Toc377460491"/>
      <w:bookmarkStart w:id="1" w:name="_Toc404846808"/>
      <w:bookmarkStart w:id="2" w:name="_Toc24700"/>
      <w:bookmarkStart w:id="3" w:name="_Toc406755774"/>
      <w:bookmarkStart w:id="4" w:name="_Toc10069"/>
      <w:bookmarkStart w:id="5" w:name="_Toc28521"/>
      <w:r>
        <w:rPr>
          <w:rFonts w:hint="eastAsia"/>
        </w:rPr>
        <w:t>（四）高效缓释肥料施用技术</w:t>
      </w:r>
      <w:bookmarkEnd w:id="0"/>
      <w:bookmarkEnd w:id="1"/>
      <w:bookmarkEnd w:id="2"/>
      <w:bookmarkEnd w:id="3"/>
      <w:bookmarkEnd w:id="4"/>
      <w:bookmarkEnd w:id="5"/>
    </w:p>
    <w:p w:rsidR="00B82043" w:rsidRDefault="00B82043" w:rsidP="00B82043">
      <w:pPr>
        <w:keepNext/>
        <w:keepLines/>
        <w:spacing w:beforeLines="50" w:before="156" w:afterLines="50" w:after="156" w:line="320" w:lineRule="exact"/>
        <w:ind w:firstLine="422"/>
        <w:outlineLvl w:val="3"/>
        <w:rPr>
          <w:b/>
          <w:bCs/>
          <w:szCs w:val="28"/>
        </w:rPr>
      </w:pPr>
      <w:bookmarkStart w:id="6" w:name="_Toc372191562"/>
      <w:bookmarkStart w:id="7" w:name="_Toc377460492"/>
      <w:bookmarkStart w:id="8" w:name="_Toc404846809"/>
      <w:bookmarkStart w:id="9" w:name="_Toc406755775"/>
      <w:bookmarkStart w:id="10" w:name="_Toc9869"/>
      <w:bookmarkStart w:id="11" w:name="_Toc8235"/>
      <w:r>
        <w:rPr>
          <w:b/>
          <w:bCs/>
          <w:szCs w:val="28"/>
        </w:rPr>
        <w:t>A.</w:t>
      </w:r>
      <w:r>
        <w:rPr>
          <w:rFonts w:hint="eastAsia"/>
          <w:b/>
          <w:bCs/>
          <w:szCs w:val="28"/>
        </w:rPr>
        <w:t>新型包膜缓释肥施用技术</w:t>
      </w:r>
      <w:bookmarkEnd w:id="6"/>
      <w:bookmarkEnd w:id="7"/>
      <w:bookmarkEnd w:id="8"/>
      <w:bookmarkEnd w:id="9"/>
      <w:bookmarkEnd w:id="10"/>
      <w:bookmarkEnd w:id="11"/>
    </w:p>
    <w:p w:rsidR="00B82043" w:rsidRDefault="00B82043" w:rsidP="00B82043">
      <w:pPr>
        <w:spacing w:line="320" w:lineRule="exact"/>
        <w:ind w:firstLine="422"/>
        <w:jc w:val="left"/>
      </w:pPr>
      <w:r>
        <w:rPr>
          <w:rFonts w:hAnsi="宋体" w:hint="eastAsia"/>
          <w:b/>
        </w:rPr>
        <w:t>技术概述：</w:t>
      </w:r>
      <w:r>
        <w:rPr>
          <w:rFonts w:hAnsi="宋体" w:hint="eastAsia"/>
        </w:rPr>
        <w:t>新型包膜</w:t>
      </w:r>
      <w:proofErr w:type="gramStart"/>
      <w:r>
        <w:rPr>
          <w:rFonts w:hAnsi="宋体" w:hint="eastAsia"/>
        </w:rPr>
        <w:t>缓释肥指的</w:t>
      </w:r>
      <w:proofErr w:type="gramEnd"/>
      <w:r>
        <w:rPr>
          <w:rFonts w:hAnsi="宋体" w:hint="eastAsia"/>
        </w:rPr>
        <w:t>是：通过包膜预先设定肥料在作物生长季节的释放模式，使其养分释放规律与作物养分吸收相同步，从而达到提高肥料利用率的一类肥料。包膜</w:t>
      </w:r>
      <w:proofErr w:type="gramStart"/>
      <w:r>
        <w:rPr>
          <w:rFonts w:hAnsi="宋体" w:hint="eastAsia"/>
        </w:rPr>
        <w:t>缓释肥一季</w:t>
      </w:r>
      <w:proofErr w:type="gramEnd"/>
      <w:r>
        <w:rPr>
          <w:rFonts w:hAnsi="宋体" w:hint="eastAsia"/>
        </w:rPr>
        <w:t>作物可一次使用，省工省时。施用包膜缓释肥可显著降低肥料氮素的挥发与淋失，大幅度提高肥料养分的利用率，既节省了肥料资源，还极大地减少了施肥对大气和水环境的污染。</w:t>
      </w:r>
    </w:p>
    <w:p w:rsidR="00B82043" w:rsidRDefault="00B82043" w:rsidP="00B82043">
      <w:pPr>
        <w:spacing w:line="320" w:lineRule="exact"/>
        <w:ind w:firstLine="422"/>
        <w:jc w:val="left"/>
      </w:pPr>
      <w:r>
        <w:rPr>
          <w:rFonts w:hAnsi="宋体" w:hint="eastAsia"/>
          <w:b/>
        </w:rPr>
        <w:t>增产增效情况：</w:t>
      </w:r>
      <w:r>
        <w:rPr>
          <w:rFonts w:hAnsi="宋体" w:hint="eastAsia"/>
        </w:rPr>
        <w:t>大量试验和示范表明，包膜缓释肥料的缓释时间可在</w:t>
      </w:r>
      <w:r>
        <w:t>2</w:t>
      </w:r>
      <w:r>
        <w:rPr>
          <w:rFonts w:hAnsi="宋体" w:hint="eastAsia"/>
        </w:rPr>
        <w:t>至</w:t>
      </w:r>
      <w:r>
        <w:t>12</w:t>
      </w:r>
      <w:r>
        <w:rPr>
          <w:rFonts w:hAnsi="宋体" w:hint="eastAsia"/>
        </w:rPr>
        <w:t>个月，在水稻、玉米、小麦、棉花、花生、烟草、果树、蔬菜、花卉、草坪等作物上均有极显著的增加产量、改善品质或提高观赏价值的效果，氮肥利用率比普通对照肥料提高</w:t>
      </w:r>
      <w:r>
        <w:rPr>
          <w:rFonts w:hint="eastAsia"/>
        </w:rPr>
        <w:t>3</w:t>
      </w:r>
      <w:r>
        <w:t>0%</w:t>
      </w:r>
      <w:r>
        <w:rPr>
          <w:rFonts w:hAnsi="宋体" w:hint="eastAsia"/>
        </w:rPr>
        <w:t>以上，在减少三分之一用量的情况下，仍有明显的增产或促进生长发育的效果，并可改善品质，一季作物，可一次使用，省工省时。同时由于施用包膜缓释肥可极显著的降低肥料氮素的挥发与淋失，大幅度的提高肥料养分的利用率，既节省肥料资源，还极大地减少施肥对大气和水环境的污染。</w:t>
      </w:r>
    </w:p>
    <w:p w:rsidR="00B82043" w:rsidRDefault="00B82043" w:rsidP="00B82043">
      <w:pPr>
        <w:spacing w:line="320" w:lineRule="exact"/>
        <w:ind w:firstLine="422"/>
        <w:jc w:val="left"/>
        <w:rPr>
          <w:b/>
        </w:rPr>
      </w:pPr>
      <w:r>
        <w:rPr>
          <w:rFonts w:hAnsi="宋体" w:hint="eastAsia"/>
          <w:b/>
        </w:rPr>
        <w:t>技术要点：</w:t>
      </w:r>
      <w:r>
        <w:rPr>
          <w:rFonts w:hAnsi="宋体" w:hint="eastAsia"/>
        </w:rPr>
        <w:t>包膜缓释肥是通过包膜预先设定肥料在作物生长季节的释放模式，使其养分释放规律与作物养分吸收相同步，从而达到提高肥效</w:t>
      </w:r>
      <w:r>
        <w:t>(</w:t>
      </w:r>
      <w:r>
        <w:rPr>
          <w:rFonts w:hAnsi="宋体" w:hint="eastAsia"/>
        </w:rPr>
        <w:t>肥料利用率</w:t>
      </w:r>
      <w:r>
        <w:t>)</w:t>
      </w:r>
      <w:r>
        <w:rPr>
          <w:rFonts w:hAnsi="宋体" w:hint="eastAsia"/>
        </w:rPr>
        <w:t>的一类肥料。</w:t>
      </w:r>
    </w:p>
    <w:p w:rsidR="00B82043" w:rsidRDefault="00B82043" w:rsidP="00B82043">
      <w:pPr>
        <w:spacing w:line="320" w:lineRule="exact"/>
        <w:ind w:firstLine="420"/>
        <w:jc w:val="left"/>
      </w:pPr>
      <w:r>
        <w:rPr>
          <w:rFonts w:hAnsi="宋体" w:hint="eastAsia"/>
        </w:rPr>
        <w:t>包膜缓释肥的施用量要根据作物的目标产量、土壤的肥力水平和肥料的养分含量综合考虑后确定。目前大田作物上大面积应用的通常是包膜肥料与速效肥料的掺混肥，其施用</w:t>
      </w:r>
      <w:proofErr w:type="gramStart"/>
      <w:r>
        <w:rPr>
          <w:rFonts w:hAnsi="宋体" w:hint="eastAsia"/>
        </w:rPr>
        <w:t>量首先</w:t>
      </w:r>
      <w:proofErr w:type="gramEnd"/>
      <w:r>
        <w:rPr>
          <w:rFonts w:hAnsi="宋体" w:hint="eastAsia"/>
        </w:rPr>
        <w:t>要考虑到包膜肥料的养分种类、含量及其所占的比例。包膜缓释肥的施用方法需针对不同作物的种植和生长发育特点进行。</w:t>
      </w:r>
    </w:p>
    <w:p w:rsidR="00B82043" w:rsidRDefault="00B82043" w:rsidP="00B82043">
      <w:pPr>
        <w:spacing w:line="320" w:lineRule="exact"/>
        <w:ind w:firstLine="420"/>
        <w:jc w:val="left"/>
      </w:pPr>
      <w:r>
        <w:rPr>
          <w:rFonts w:hint="eastAsia"/>
        </w:rPr>
        <w:t>1</w:t>
      </w:r>
      <w:r>
        <w:t>.</w:t>
      </w:r>
      <w:r>
        <w:rPr>
          <w:rFonts w:hAnsi="宋体" w:hint="eastAsia"/>
        </w:rPr>
        <w:t>玉米、棉花、花生等行距较大的作物，按照推荐的专用包膜缓释肥施用量一次性开沟基施于种子的下部或靠近种子的侧部</w:t>
      </w:r>
      <w:r>
        <w:t>5</w:t>
      </w:r>
      <w:r>
        <w:rPr>
          <w:rFonts w:hAnsi="宋体" w:hint="eastAsia"/>
        </w:rPr>
        <w:t>－</w:t>
      </w:r>
      <w:r>
        <w:t>10</w:t>
      </w:r>
      <w:r>
        <w:rPr>
          <w:rFonts w:hAnsi="宋体" w:hint="eastAsia"/>
        </w:rPr>
        <w:t>厘米处，注意硫包膜尿素以及包膜肥料与速效肥料的掺混肥都不能与种子直接接触，</w:t>
      </w:r>
      <w:proofErr w:type="gramStart"/>
      <w:r>
        <w:rPr>
          <w:rFonts w:hAnsi="宋体" w:hint="eastAsia"/>
        </w:rPr>
        <w:t>以免烧种或</w:t>
      </w:r>
      <w:proofErr w:type="gramEnd"/>
      <w:r>
        <w:rPr>
          <w:rFonts w:hAnsi="宋体" w:hint="eastAsia"/>
        </w:rPr>
        <w:t>烧苗。</w:t>
      </w:r>
    </w:p>
    <w:p w:rsidR="00B82043" w:rsidRDefault="00B82043" w:rsidP="00B82043">
      <w:pPr>
        <w:spacing w:line="320" w:lineRule="exact"/>
        <w:ind w:firstLine="420"/>
        <w:jc w:val="left"/>
      </w:pPr>
      <w:r>
        <w:rPr>
          <w:rFonts w:hint="eastAsia"/>
        </w:rPr>
        <w:t>2</w:t>
      </w:r>
      <w:r>
        <w:t>.</w:t>
      </w:r>
      <w:r>
        <w:rPr>
          <w:rFonts w:hAnsi="宋体" w:hint="eastAsia"/>
        </w:rPr>
        <w:t>苹果、桃、梨等果树，可在离树干</w:t>
      </w:r>
      <w:r>
        <w:t>1</w:t>
      </w:r>
      <w:r>
        <w:rPr>
          <w:rFonts w:hAnsi="宋体" w:hint="eastAsia"/>
        </w:rPr>
        <w:t>米左右的地方开</w:t>
      </w:r>
      <w:proofErr w:type="gramStart"/>
      <w:r>
        <w:rPr>
          <w:rFonts w:hAnsi="宋体" w:hint="eastAsia"/>
        </w:rPr>
        <w:t>放射状沟</w:t>
      </w:r>
      <w:r>
        <w:t>6</w:t>
      </w:r>
      <w:r>
        <w:rPr>
          <w:rFonts w:hAnsi="宋体" w:hint="eastAsia"/>
        </w:rPr>
        <w:t>～</w:t>
      </w:r>
      <w:r>
        <w:t>8</w:t>
      </w:r>
      <w:r>
        <w:rPr>
          <w:rFonts w:hAnsi="宋体" w:hint="eastAsia"/>
        </w:rPr>
        <w:t>条</w:t>
      </w:r>
      <w:proofErr w:type="gramEnd"/>
      <w:r>
        <w:rPr>
          <w:rFonts w:hAnsi="宋体" w:hint="eastAsia"/>
        </w:rPr>
        <w:t>，深</w:t>
      </w:r>
      <w:r>
        <w:t>20</w:t>
      </w:r>
      <w:r>
        <w:rPr>
          <w:rFonts w:hAnsi="宋体" w:hint="eastAsia"/>
        </w:rPr>
        <w:t>厘米左右，近树干一头稍浅，树冠外围较深，然后将缓释肥施入后埋土。另外，还应根据缓释肥的释放期，决定追肥的间隔时间。</w:t>
      </w:r>
    </w:p>
    <w:p w:rsidR="00B82043" w:rsidRDefault="00B82043" w:rsidP="00B82043">
      <w:pPr>
        <w:spacing w:line="320" w:lineRule="exact"/>
        <w:ind w:firstLine="420"/>
        <w:jc w:val="left"/>
      </w:pPr>
      <w:r>
        <w:rPr>
          <w:rFonts w:hint="eastAsia"/>
        </w:rPr>
        <w:t>3</w:t>
      </w:r>
      <w:r>
        <w:t>.</w:t>
      </w:r>
      <w:r>
        <w:rPr>
          <w:rFonts w:hAnsi="宋体" w:hint="eastAsia"/>
        </w:rPr>
        <w:t>盆栽植物用作基肥时，包膜缓释肥可与土壤或基质混匀，其施用量根据盆的体积大小和所能装入土壤或基质的体积而定，在室内接受阳光较少的盆，用量可减半；用作盆栽作物追肥时的用量与基肥相同，肥料均匀撒施于植物叶冠之下的土壤或基质表层。根据缓释肥释放期，每</w:t>
      </w:r>
      <w:r>
        <w:t>3</w:t>
      </w:r>
      <w:r>
        <w:rPr>
          <w:rFonts w:hAnsi="宋体" w:hint="eastAsia"/>
        </w:rPr>
        <w:t>～</w:t>
      </w:r>
      <w:r>
        <w:t>9</w:t>
      </w:r>
      <w:r>
        <w:rPr>
          <w:rFonts w:hAnsi="宋体" w:hint="eastAsia"/>
        </w:rPr>
        <w:t>个月追施一次。</w:t>
      </w:r>
    </w:p>
    <w:p w:rsidR="00B82043" w:rsidRDefault="00B82043" w:rsidP="00B82043">
      <w:pPr>
        <w:spacing w:line="320" w:lineRule="exact"/>
        <w:ind w:firstLine="422"/>
        <w:jc w:val="left"/>
        <w:rPr>
          <w:b/>
        </w:rPr>
      </w:pPr>
      <w:r>
        <w:rPr>
          <w:rFonts w:hAnsi="宋体" w:hint="eastAsia"/>
          <w:b/>
        </w:rPr>
        <w:t>注意事项：</w:t>
      </w:r>
      <w:r>
        <w:rPr>
          <w:rFonts w:hAnsi="宋体" w:hint="eastAsia"/>
        </w:rPr>
        <w:t>根据作物确定施肥量和施肥次数。</w:t>
      </w:r>
    </w:p>
    <w:p w:rsidR="00616466" w:rsidRDefault="00616466" w:rsidP="00616466">
      <w:pPr>
        <w:spacing w:line="320" w:lineRule="exact"/>
        <w:ind w:firstLine="422"/>
        <w:jc w:val="left"/>
        <w:rPr>
          <w:b/>
        </w:rPr>
      </w:pPr>
      <w:r>
        <w:rPr>
          <w:rFonts w:hAnsi="宋体" w:hint="eastAsia"/>
          <w:b/>
        </w:rPr>
        <w:t>适宜区域：</w:t>
      </w:r>
      <w:r>
        <w:rPr>
          <w:rFonts w:hAnsi="宋体" w:hint="eastAsia"/>
        </w:rPr>
        <w:t>适合在全国范围内主要作物上施用</w:t>
      </w:r>
    </w:p>
    <w:p w:rsidR="00B82043" w:rsidRDefault="00B82043" w:rsidP="00B82043">
      <w:pPr>
        <w:spacing w:line="320" w:lineRule="exact"/>
        <w:ind w:firstLine="420"/>
        <w:jc w:val="left"/>
      </w:pPr>
      <w:r w:rsidRPr="00616466">
        <w:rPr>
          <w:rFonts w:hAnsi="宋体" w:hint="eastAsia"/>
          <w:b/>
        </w:rPr>
        <w:t>技术依托单位</w:t>
      </w:r>
      <w:r w:rsidRPr="00616466">
        <w:rPr>
          <w:b/>
        </w:rPr>
        <w:t>:</w:t>
      </w:r>
      <w:r>
        <w:t xml:space="preserve"> </w:t>
      </w:r>
      <w:r>
        <w:rPr>
          <w:rFonts w:hAnsi="宋体" w:hint="eastAsia"/>
        </w:rPr>
        <w:t>全国农业技术推广服务中心、山东农业大学</w:t>
      </w:r>
    </w:p>
    <w:p w:rsidR="00B82043" w:rsidRPr="00616466" w:rsidRDefault="00B82043" w:rsidP="00B82043">
      <w:pPr>
        <w:spacing w:line="320" w:lineRule="exact"/>
        <w:ind w:firstLine="420"/>
        <w:jc w:val="left"/>
        <w:rPr>
          <w:b/>
        </w:rPr>
      </w:pPr>
      <w:r w:rsidRPr="00616466">
        <w:rPr>
          <w:b/>
        </w:rPr>
        <w:t xml:space="preserve">1. </w:t>
      </w:r>
      <w:r w:rsidRPr="00616466">
        <w:rPr>
          <w:rFonts w:hAnsi="宋体" w:hint="eastAsia"/>
          <w:b/>
        </w:rPr>
        <w:t>全国农业技术推广服务中心</w:t>
      </w:r>
    </w:p>
    <w:p w:rsidR="00B82043" w:rsidRDefault="00B82043" w:rsidP="00B82043">
      <w:pPr>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B82043" w:rsidRDefault="00B82043" w:rsidP="00B82043">
      <w:pPr>
        <w:spacing w:line="320" w:lineRule="exact"/>
        <w:ind w:firstLine="420"/>
        <w:jc w:val="left"/>
      </w:pPr>
      <w:r>
        <w:rPr>
          <w:rFonts w:hAnsi="宋体" w:hint="eastAsia"/>
        </w:rPr>
        <w:t>邮政编码：</w:t>
      </w:r>
      <w:r>
        <w:t>100125</w:t>
      </w:r>
    </w:p>
    <w:p w:rsidR="00B82043" w:rsidRDefault="00B82043" w:rsidP="00B82043">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人：董燕、李荣、杨帆、崔勇、孙钊、孟远夺</w:t>
      </w:r>
    </w:p>
    <w:p w:rsidR="00B82043" w:rsidRDefault="00B82043" w:rsidP="00B82043">
      <w:pPr>
        <w:spacing w:line="320" w:lineRule="exact"/>
        <w:ind w:firstLine="420"/>
        <w:jc w:val="left"/>
      </w:pPr>
      <w:r>
        <w:rPr>
          <w:rFonts w:hAnsi="宋体" w:hint="eastAsia"/>
        </w:rPr>
        <w:t>联系电话：</w:t>
      </w:r>
      <w:r>
        <w:t>010-59194535</w:t>
      </w:r>
    </w:p>
    <w:p w:rsidR="00B82043" w:rsidRDefault="00B82043" w:rsidP="00B82043">
      <w:pPr>
        <w:spacing w:line="320" w:lineRule="exact"/>
        <w:ind w:firstLine="420"/>
        <w:jc w:val="left"/>
      </w:pPr>
      <w:r>
        <w:rPr>
          <w:rFonts w:hAnsi="宋体" w:hint="eastAsia"/>
        </w:rPr>
        <w:t>电子邮箱：</w:t>
      </w:r>
      <w:hyperlink r:id="rId8" w:history="1">
        <w:r>
          <w:t>cuiyong@agri.gov.cn</w:t>
        </w:r>
      </w:hyperlink>
      <w:r>
        <w:rPr>
          <w:rFonts w:hAnsi="宋体" w:hint="eastAsia"/>
        </w:rPr>
        <w:t xml:space="preserve"> </w:t>
      </w:r>
      <w:r>
        <w:t>dongyan2007@agri.gov.cn</w:t>
      </w:r>
    </w:p>
    <w:p w:rsidR="00B82043" w:rsidRPr="00616466" w:rsidRDefault="00B82043" w:rsidP="00B82043">
      <w:pPr>
        <w:spacing w:line="320" w:lineRule="exact"/>
        <w:ind w:firstLine="420"/>
        <w:jc w:val="left"/>
        <w:rPr>
          <w:b/>
        </w:rPr>
      </w:pPr>
      <w:r w:rsidRPr="00616466">
        <w:rPr>
          <w:b/>
        </w:rPr>
        <w:t>2.</w:t>
      </w:r>
      <w:r w:rsidRPr="00616466">
        <w:rPr>
          <w:rFonts w:hAnsi="宋体" w:hint="eastAsia"/>
          <w:b/>
        </w:rPr>
        <w:t>山东农业大学</w:t>
      </w:r>
    </w:p>
    <w:p w:rsidR="00B82043" w:rsidRDefault="00B82043" w:rsidP="00B82043">
      <w:pPr>
        <w:spacing w:line="320" w:lineRule="exact"/>
        <w:ind w:firstLine="420"/>
        <w:jc w:val="left"/>
      </w:pPr>
      <w:r>
        <w:rPr>
          <w:rFonts w:hAnsi="宋体" w:hint="eastAsia"/>
        </w:rPr>
        <w:lastRenderedPageBreak/>
        <w:t>联</w:t>
      </w:r>
      <w:r>
        <w:rPr>
          <w:rFonts w:hAnsi="宋体" w:hint="eastAsia"/>
        </w:rPr>
        <w:t xml:space="preserve"> </w:t>
      </w:r>
      <w:r>
        <w:rPr>
          <w:rFonts w:hAnsi="宋体" w:hint="eastAsia"/>
        </w:rPr>
        <w:t>系</w:t>
      </w:r>
      <w:r>
        <w:rPr>
          <w:rFonts w:hAnsi="宋体" w:hint="eastAsia"/>
        </w:rPr>
        <w:t xml:space="preserve"> </w:t>
      </w:r>
      <w:r>
        <w:rPr>
          <w:rFonts w:hAnsi="宋体" w:hint="eastAsia"/>
        </w:rPr>
        <w:t>人</w:t>
      </w:r>
      <w:r>
        <w:t>:</w:t>
      </w:r>
      <w:r>
        <w:rPr>
          <w:rFonts w:hAnsi="宋体" w:hint="eastAsia"/>
        </w:rPr>
        <w:t>张民</w:t>
      </w:r>
    </w:p>
    <w:p w:rsidR="00B82043" w:rsidRDefault="00B82043" w:rsidP="00B82043">
      <w:pPr>
        <w:spacing w:line="320" w:lineRule="exact"/>
        <w:ind w:firstLine="420"/>
        <w:jc w:val="left"/>
      </w:pPr>
      <w:r>
        <w:rPr>
          <w:rFonts w:hAnsi="宋体" w:hint="eastAsia"/>
        </w:rPr>
        <w:t>电话与邮箱</w:t>
      </w:r>
      <w:r>
        <w:t xml:space="preserve"> 0538</w:t>
      </w:r>
      <w:r>
        <w:rPr>
          <w:rFonts w:hAnsi="宋体" w:hint="eastAsia"/>
        </w:rPr>
        <w:t>－</w:t>
      </w:r>
      <w:r>
        <w:t>8242374  0538-8241531 minzhang-2002@163.</w:t>
      </w:r>
      <w:proofErr w:type="gramStart"/>
      <w:r>
        <w:t>com</w:t>
      </w:r>
      <w:proofErr w:type="gramEnd"/>
    </w:p>
    <w:p w:rsidR="00B82043" w:rsidRDefault="00B82043" w:rsidP="00B82043">
      <w:pPr>
        <w:adjustRightInd w:val="0"/>
        <w:spacing w:line="320" w:lineRule="exact"/>
        <w:ind w:firstLine="420"/>
        <w:jc w:val="left"/>
      </w:pPr>
      <w:r>
        <w:rPr>
          <w:rFonts w:hAnsi="宋体" w:hint="eastAsia"/>
        </w:rPr>
        <w:t>联系地址</w:t>
      </w:r>
      <w:r>
        <w:t xml:space="preserve"> </w:t>
      </w:r>
      <w:r>
        <w:rPr>
          <w:rFonts w:hAnsi="宋体" w:hint="eastAsia"/>
        </w:rPr>
        <w:t>山东省泰安市</w:t>
      </w:r>
    </w:p>
    <w:p w:rsidR="00B82043" w:rsidRDefault="00B82043" w:rsidP="00B82043">
      <w:pPr>
        <w:keepNext/>
        <w:keepLines/>
        <w:spacing w:beforeLines="50" w:before="156" w:afterLines="50" w:after="156" w:line="320" w:lineRule="exact"/>
        <w:ind w:firstLine="422"/>
        <w:outlineLvl w:val="3"/>
        <w:rPr>
          <w:b/>
          <w:bCs/>
          <w:szCs w:val="28"/>
        </w:rPr>
      </w:pPr>
      <w:bookmarkStart w:id="12" w:name="_Toc377460493"/>
      <w:bookmarkStart w:id="13" w:name="_Toc404846810"/>
      <w:bookmarkStart w:id="14" w:name="_Toc406755776"/>
      <w:bookmarkStart w:id="15" w:name="_Toc27439"/>
      <w:bookmarkStart w:id="16" w:name="_Toc13492"/>
      <w:r>
        <w:rPr>
          <w:b/>
          <w:bCs/>
          <w:szCs w:val="28"/>
        </w:rPr>
        <w:t>B</w:t>
      </w:r>
      <w:r>
        <w:rPr>
          <w:rFonts w:hint="eastAsia"/>
          <w:b/>
          <w:bCs/>
          <w:szCs w:val="28"/>
        </w:rPr>
        <w:t>．稳定性肥料施用技术</w:t>
      </w:r>
      <w:bookmarkEnd w:id="12"/>
      <w:bookmarkEnd w:id="13"/>
      <w:bookmarkEnd w:id="14"/>
      <w:bookmarkEnd w:id="15"/>
      <w:bookmarkEnd w:id="16"/>
    </w:p>
    <w:p w:rsidR="00B82043" w:rsidRDefault="00B82043" w:rsidP="00B82043">
      <w:pPr>
        <w:spacing w:line="320" w:lineRule="exact"/>
        <w:ind w:firstLine="422"/>
      </w:pPr>
      <w:r>
        <w:rPr>
          <w:rFonts w:hAnsi="宋体" w:hint="eastAsia"/>
          <w:b/>
        </w:rPr>
        <w:t>技术概述：</w:t>
      </w:r>
      <w:r>
        <w:rPr>
          <w:rFonts w:hAnsi="宋体" w:hint="eastAsia"/>
        </w:rPr>
        <w:t>稳定性肥料是经过一定工艺加入脲酶抑制剂和（或）硝化抑制剂，调控氮的转化与形态，使肥效期得到延长的一类含氮素肥料（包括含氮的二元或三元肥料和单质氮肥）。稳定性肥料技术具有肥效期长，养分利用率高，平稳供给养分，增产效果明显，作物后期不缺肥，环境友好，降低面源污染，对环境安全，无残留，成本低等特点。</w:t>
      </w:r>
    </w:p>
    <w:p w:rsidR="00B82043" w:rsidRDefault="00B82043" w:rsidP="00B82043">
      <w:pPr>
        <w:spacing w:line="320" w:lineRule="exact"/>
        <w:ind w:firstLine="422"/>
      </w:pPr>
      <w:r>
        <w:rPr>
          <w:rFonts w:hAnsi="宋体" w:hint="eastAsia"/>
          <w:b/>
        </w:rPr>
        <w:t>增产增效情况：</w:t>
      </w:r>
      <w:r>
        <w:rPr>
          <w:rFonts w:hAnsi="宋体" w:hint="eastAsia"/>
        </w:rPr>
        <w:t>大量试验和示范表明，稳定性肥料肥效期长，氮肥有效期长达</w:t>
      </w:r>
      <w:r>
        <w:t>120</w:t>
      </w:r>
      <w:r>
        <w:rPr>
          <w:rFonts w:hAnsi="宋体" w:hint="eastAsia"/>
        </w:rPr>
        <w:t>天，养分利用率高，氮素利用率高达</w:t>
      </w:r>
      <w:r>
        <w:t>42-45%</w:t>
      </w:r>
      <w:r>
        <w:rPr>
          <w:rFonts w:hAnsi="宋体" w:hint="eastAsia"/>
        </w:rPr>
        <w:t>，比普通肥料高</w:t>
      </w:r>
      <w:r>
        <w:rPr>
          <w:rFonts w:hint="eastAsia"/>
        </w:rPr>
        <w:t>30</w:t>
      </w:r>
      <w:r>
        <w:t>%</w:t>
      </w:r>
      <w:r>
        <w:rPr>
          <w:rFonts w:hint="eastAsia"/>
        </w:rPr>
        <w:t>以上</w:t>
      </w:r>
      <w:r>
        <w:rPr>
          <w:rFonts w:hAnsi="宋体" w:hint="eastAsia"/>
        </w:rPr>
        <w:t>，可应用于玉米、水稻、大豆、小麦、棉花、蔬菜等</w:t>
      </w:r>
      <w:r>
        <w:t>30</w:t>
      </w:r>
      <w:r>
        <w:rPr>
          <w:rFonts w:hAnsi="宋体" w:hint="eastAsia"/>
        </w:rPr>
        <w:t>多种作物，增产率达</w:t>
      </w:r>
      <w:r>
        <w:t>8-18%</w:t>
      </w:r>
      <w:r>
        <w:rPr>
          <w:rFonts w:hAnsi="宋体" w:hint="eastAsia"/>
        </w:rPr>
        <w:t>，农民平均增收</w:t>
      </w:r>
      <w:r>
        <w:t>188</w:t>
      </w:r>
      <w:r>
        <w:rPr>
          <w:rFonts w:hAnsi="宋体" w:hint="eastAsia"/>
        </w:rPr>
        <w:t>元</w:t>
      </w:r>
      <w:r>
        <w:t>/</w:t>
      </w:r>
      <w:r>
        <w:rPr>
          <w:rFonts w:hAnsi="宋体" w:hint="eastAsia"/>
        </w:rPr>
        <w:t>亩。环境友好，可使</w:t>
      </w:r>
      <w:r>
        <w:t>N</w:t>
      </w:r>
      <w:r>
        <w:rPr>
          <w:vertAlign w:val="subscript"/>
        </w:rPr>
        <w:t>2</w:t>
      </w:r>
      <w:r>
        <w:t>O</w:t>
      </w:r>
      <w:r>
        <w:rPr>
          <w:rFonts w:hAnsi="宋体" w:hint="eastAsia"/>
        </w:rPr>
        <w:t>排放减少</w:t>
      </w:r>
      <w:r>
        <w:t>46%</w:t>
      </w:r>
      <w:r>
        <w:rPr>
          <w:rFonts w:hAnsi="宋体" w:hint="eastAsia"/>
        </w:rPr>
        <w:t>以上，减少硝酸盐流失</w:t>
      </w:r>
      <w:r>
        <w:t>60%</w:t>
      </w:r>
      <w:r>
        <w:rPr>
          <w:rFonts w:hAnsi="宋体" w:hint="eastAsia"/>
        </w:rPr>
        <w:t>，抑制剂在土壤中当年无累积残留。</w:t>
      </w:r>
    </w:p>
    <w:p w:rsidR="00B82043" w:rsidRDefault="00B82043" w:rsidP="00B82043">
      <w:pPr>
        <w:spacing w:line="320" w:lineRule="exact"/>
        <w:ind w:firstLine="422"/>
      </w:pPr>
      <w:r>
        <w:rPr>
          <w:rFonts w:hAnsi="宋体" w:hint="eastAsia"/>
          <w:b/>
        </w:rPr>
        <w:t>技术要点：</w:t>
      </w:r>
      <w:r>
        <w:rPr>
          <w:rFonts w:hAnsi="宋体" w:hint="eastAsia"/>
        </w:rPr>
        <w:t>稳定性肥料多为高氮肥料，在以复合肥形式施用时多为专用肥料，通常采用一次性施肥，因此，在施用时，一定要种肥隔离不少于</w:t>
      </w:r>
      <w:r>
        <w:t>7</w:t>
      </w:r>
      <w:r>
        <w:rPr>
          <w:rFonts w:hAnsi="宋体" w:hint="eastAsia"/>
        </w:rPr>
        <w:t>厘米。稳定性肥料一定要结合当地种植结构及方式、常规用肥习惯进行施用。保水保肥性差的砂土地，漏肥严重，施用时应适当补充追肥。</w:t>
      </w:r>
    </w:p>
    <w:p w:rsidR="00B82043" w:rsidRDefault="00B82043" w:rsidP="00B82043">
      <w:pPr>
        <w:spacing w:line="320" w:lineRule="exact"/>
        <w:ind w:firstLine="420"/>
      </w:pPr>
      <w:r>
        <w:t>1</w:t>
      </w:r>
      <w:r>
        <w:rPr>
          <w:rFonts w:hAnsi="宋体" w:hint="eastAsia"/>
        </w:rPr>
        <w:t>．稳定性肥料在水稻上一般早稻用量为</w:t>
      </w:r>
      <w:r>
        <w:t>30-40</w:t>
      </w:r>
      <w:r>
        <w:rPr>
          <w:rFonts w:hint="eastAsia"/>
        </w:rPr>
        <w:t>千克</w:t>
      </w:r>
      <w:r>
        <w:t>/</w:t>
      </w:r>
      <w:r>
        <w:rPr>
          <w:rFonts w:hAnsi="宋体" w:hint="eastAsia"/>
        </w:rPr>
        <w:t>亩，晚稻用量为</w:t>
      </w:r>
      <w:r>
        <w:t>40-50</w:t>
      </w:r>
      <w:r>
        <w:rPr>
          <w:rFonts w:hint="eastAsia"/>
        </w:rPr>
        <w:t>千克</w:t>
      </w:r>
      <w:r>
        <w:t>/</w:t>
      </w:r>
      <w:r>
        <w:rPr>
          <w:rFonts w:hAnsi="宋体" w:hint="eastAsia"/>
        </w:rPr>
        <w:t>亩。单季稻用量为</w:t>
      </w:r>
      <w:r>
        <w:t>50-60k g/</w:t>
      </w:r>
      <w:r>
        <w:rPr>
          <w:rFonts w:hAnsi="宋体" w:hint="eastAsia"/>
        </w:rPr>
        <w:t>亩，</w:t>
      </w:r>
      <w:r>
        <w:t>80%</w:t>
      </w:r>
      <w:r>
        <w:rPr>
          <w:rFonts w:hAnsi="宋体" w:hint="eastAsia"/>
        </w:rPr>
        <w:t>作底肥随耙地施入，剩余</w:t>
      </w:r>
      <w:r>
        <w:t>20%</w:t>
      </w:r>
      <w:r>
        <w:rPr>
          <w:rFonts w:hAnsi="宋体" w:hint="eastAsia"/>
        </w:rPr>
        <w:t>插秧后撒于田面。</w:t>
      </w:r>
    </w:p>
    <w:p w:rsidR="00B82043" w:rsidRDefault="00B82043" w:rsidP="00B82043">
      <w:pPr>
        <w:spacing w:line="320" w:lineRule="exact"/>
        <w:ind w:firstLine="420"/>
      </w:pPr>
      <w:r>
        <w:t>2.</w:t>
      </w:r>
      <w:r>
        <w:rPr>
          <w:rFonts w:hAnsi="宋体" w:hint="eastAsia"/>
        </w:rPr>
        <w:t>稳定性肥料在玉米上施用可以一次性施用免追肥，在比常规施肥（</w:t>
      </w:r>
      <w:r>
        <w:t>50-60</w:t>
      </w:r>
      <w:r>
        <w:rPr>
          <w:rFonts w:hint="eastAsia"/>
        </w:rPr>
        <w:t>千克</w:t>
      </w:r>
      <w:r>
        <w:rPr>
          <w:rFonts w:hAnsi="宋体" w:hint="eastAsia"/>
        </w:rPr>
        <w:t>）减少</w:t>
      </w:r>
      <w:r>
        <w:t>20%</w:t>
      </w:r>
      <w:r>
        <w:rPr>
          <w:rFonts w:hAnsi="宋体" w:hint="eastAsia"/>
        </w:rPr>
        <w:t>施用量的情况下，不减产，并且能</w:t>
      </w:r>
      <w:r>
        <w:rPr>
          <w:rFonts w:hint="eastAsia"/>
        </w:rPr>
        <w:t>“</w:t>
      </w:r>
      <w:r>
        <w:rPr>
          <w:rFonts w:hAnsi="宋体" w:hint="eastAsia"/>
        </w:rPr>
        <w:t>活秆成熟</w:t>
      </w:r>
      <w:r>
        <w:rPr>
          <w:rFonts w:hint="eastAsia"/>
        </w:rPr>
        <w:t>”</w:t>
      </w:r>
      <w:r>
        <w:rPr>
          <w:rFonts w:hAnsi="宋体" w:hint="eastAsia"/>
        </w:rPr>
        <w:t>。一般以</w:t>
      </w:r>
      <w:r>
        <w:t>25-55</w:t>
      </w:r>
      <w:r>
        <w:rPr>
          <w:rFonts w:hint="eastAsia"/>
        </w:rPr>
        <w:t>千克</w:t>
      </w:r>
      <w:r>
        <w:t>/</w:t>
      </w:r>
      <w:proofErr w:type="gramStart"/>
      <w:r>
        <w:rPr>
          <w:rFonts w:hAnsi="宋体" w:hint="eastAsia"/>
        </w:rPr>
        <w:t>亩做底肥</w:t>
      </w:r>
      <w:proofErr w:type="gramEnd"/>
      <w:r>
        <w:rPr>
          <w:rFonts w:hAnsi="宋体" w:hint="eastAsia"/>
        </w:rPr>
        <w:t>一次性施入，可以在</w:t>
      </w:r>
      <w:proofErr w:type="gramStart"/>
      <w:r>
        <w:rPr>
          <w:rFonts w:hAnsi="宋体" w:hint="eastAsia"/>
        </w:rPr>
        <w:t>打垄前</w:t>
      </w:r>
      <w:proofErr w:type="gramEnd"/>
      <w:r>
        <w:rPr>
          <w:rFonts w:hAnsi="宋体" w:hint="eastAsia"/>
        </w:rPr>
        <w:t>施到垄底，也可以用播</w:t>
      </w:r>
      <w:bookmarkStart w:id="17" w:name="_GoBack"/>
      <w:bookmarkEnd w:id="17"/>
      <w:r>
        <w:rPr>
          <w:rFonts w:hAnsi="宋体" w:hint="eastAsia"/>
        </w:rPr>
        <w:t>种机在播种时一起施入（注意种肥隔离）。</w:t>
      </w:r>
      <w:r>
        <w:t xml:space="preserve"> </w:t>
      </w:r>
    </w:p>
    <w:p w:rsidR="00B82043" w:rsidRDefault="00B82043" w:rsidP="00B82043">
      <w:pPr>
        <w:spacing w:line="320" w:lineRule="exact"/>
        <w:ind w:firstLine="420"/>
      </w:pPr>
      <w:r>
        <w:t xml:space="preserve">3. </w:t>
      </w:r>
      <w:r>
        <w:rPr>
          <w:rFonts w:hint="eastAsia"/>
        </w:rPr>
        <w:t>稳定性肥料在小麦上施用可结合耕地亩施有机肥</w:t>
      </w:r>
      <w:r>
        <w:t>1000</w:t>
      </w:r>
      <w:r>
        <w:rPr>
          <w:rFonts w:hint="eastAsia"/>
        </w:rPr>
        <w:t>～</w:t>
      </w:r>
      <w:r>
        <w:t>1500</w:t>
      </w:r>
      <w:r>
        <w:rPr>
          <w:rFonts w:hint="eastAsia"/>
        </w:rPr>
        <w:t>千克，</w:t>
      </w:r>
      <w:r>
        <w:t xml:space="preserve"> </w:t>
      </w:r>
      <w:r>
        <w:rPr>
          <w:rFonts w:hint="eastAsia"/>
        </w:rPr>
        <w:t>以</w:t>
      </w:r>
      <w:r>
        <w:t>50</w:t>
      </w:r>
      <w:r>
        <w:rPr>
          <w:rFonts w:hint="eastAsia"/>
        </w:rPr>
        <w:t>～</w:t>
      </w:r>
      <w:r>
        <w:t>60</w:t>
      </w:r>
      <w:r>
        <w:rPr>
          <w:rFonts w:hint="eastAsia"/>
        </w:rPr>
        <w:t>千克</w:t>
      </w:r>
      <w:r>
        <w:t>/</w:t>
      </w:r>
      <w:proofErr w:type="gramStart"/>
      <w:r>
        <w:rPr>
          <w:rFonts w:hint="eastAsia"/>
        </w:rPr>
        <w:t>亩做底肥</w:t>
      </w:r>
      <w:proofErr w:type="gramEnd"/>
      <w:r>
        <w:rPr>
          <w:rFonts w:hint="eastAsia"/>
        </w:rPr>
        <w:t>施入，春季返青时追施氮肥一次，可在第一次水时追尿素</w:t>
      </w:r>
      <w:r>
        <w:t>5</w:t>
      </w:r>
      <w:r>
        <w:rPr>
          <w:rFonts w:hint="eastAsia"/>
        </w:rPr>
        <w:t>千克</w:t>
      </w:r>
      <w:r>
        <w:t>/</w:t>
      </w:r>
      <w:r>
        <w:rPr>
          <w:rFonts w:hint="eastAsia"/>
        </w:rPr>
        <w:t>亩。</w:t>
      </w:r>
    </w:p>
    <w:p w:rsidR="00B82043" w:rsidRDefault="00B82043" w:rsidP="00B82043">
      <w:pPr>
        <w:spacing w:line="320" w:lineRule="exact"/>
        <w:ind w:firstLine="420"/>
      </w:pPr>
      <w:r>
        <w:t xml:space="preserve">4. </w:t>
      </w:r>
      <w:r>
        <w:rPr>
          <w:rFonts w:hint="eastAsia"/>
        </w:rPr>
        <w:t>大豆结合耕翻整地亩施有机肥</w:t>
      </w:r>
      <w:r>
        <w:t>1000-2000</w:t>
      </w:r>
      <w:r>
        <w:rPr>
          <w:rFonts w:hint="eastAsia"/>
        </w:rPr>
        <w:t>千克，施稳定性大豆专用肥</w:t>
      </w:r>
      <w:r>
        <w:t>20-25</w:t>
      </w:r>
      <w:r>
        <w:rPr>
          <w:rFonts w:hint="eastAsia"/>
        </w:rPr>
        <w:t>千克做底肥一次性施入。</w:t>
      </w:r>
    </w:p>
    <w:p w:rsidR="00B82043" w:rsidRDefault="00B82043" w:rsidP="00B82043">
      <w:pPr>
        <w:spacing w:line="320" w:lineRule="exact"/>
        <w:ind w:firstLine="422"/>
      </w:pPr>
      <w:r>
        <w:rPr>
          <w:rFonts w:hAnsi="宋体" w:hint="eastAsia"/>
          <w:b/>
        </w:rPr>
        <w:t>注意事项：</w:t>
      </w:r>
      <w:r>
        <w:rPr>
          <w:rFonts w:hAnsi="宋体" w:hint="eastAsia"/>
        </w:rPr>
        <w:t>砂土地由于保水保肥性差，漏肥严重，使用稳定性肥料后要追施氮肥。</w:t>
      </w:r>
    </w:p>
    <w:p w:rsidR="00616466" w:rsidRDefault="00616466" w:rsidP="00616466">
      <w:pPr>
        <w:spacing w:line="320" w:lineRule="exact"/>
        <w:ind w:firstLine="422"/>
      </w:pPr>
      <w:r>
        <w:rPr>
          <w:rFonts w:hAnsi="宋体" w:hint="eastAsia"/>
          <w:b/>
        </w:rPr>
        <w:t>适宜区域：</w:t>
      </w:r>
      <w:r>
        <w:rPr>
          <w:rFonts w:hAnsi="宋体" w:hint="eastAsia"/>
        </w:rPr>
        <w:t>适合在全国范围内各种作物上施用。</w:t>
      </w:r>
    </w:p>
    <w:p w:rsidR="00B82043" w:rsidRDefault="00B82043" w:rsidP="00B82043">
      <w:pPr>
        <w:spacing w:line="320" w:lineRule="exact"/>
        <w:ind w:firstLine="420"/>
      </w:pPr>
      <w:r w:rsidRPr="00616466">
        <w:rPr>
          <w:rFonts w:hAnsi="宋体" w:hint="eastAsia"/>
          <w:b/>
        </w:rPr>
        <w:t>技术依托单位：</w:t>
      </w:r>
      <w:r>
        <w:rPr>
          <w:rFonts w:hAnsi="宋体" w:hint="eastAsia"/>
        </w:rPr>
        <w:t>全国农业技术推广服务中心、中国科学院沈阳应用生态研究所</w:t>
      </w:r>
    </w:p>
    <w:p w:rsidR="00B82043" w:rsidRPr="00616466" w:rsidRDefault="00B82043" w:rsidP="00B82043">
      <w:pPr>
        <w:spacing w:line="320" w:lineRule="exact"/>
        <w:ind w:firstLine="420"/>
        <w:rPr>
          <w:b/>
        </w:rPr>
      </w:pPr>
      <w:r w:rsidRPr="00616466">
        <w:rPr>
          <w:b/>
        </w:rPr>
        <w:t>1.</w:t>
      </w:r>
      <w:r w:rsidRPr="00616466">
        <w:rPr>
          <w:rFonts w:hint="eastAsia"/>
          <w:b/>
        </w:rPr>
        <w:t>全国农业技术推广服务中心</w:t>
      </w:r>
    </w:p>
    <w:p w:rsidR="00B82043" w:rsidRDefault="00B82043" w:rsidP="00B82043">
      <w:pPr>
        <w:spacing w:line="320" w:lineRule="exact"/>
        <w:ind w:firstLine="420"/>
      </w:pPr>
      <w:r>
        <w:rPr>
          <w:rFonts w:hAnsi="宋体" w:hint="eastAsia"/>
        </w:rPr>
        <w:t>联系地址：北京市朝阳区麦子店街</w:t>
      </w:r>
      <w:r>
        <w:t>20</w:t>
      </w:r>
      <w:r>
        <w:rPr>
          <w:rFonts w:hAnsi="宋体" w:hint="eastAsia"/>
        </w:rPr>
        <w:t>号楼</w:t>
      </w:r>
      <w:r>
        <w:t>718</w:t>
      </w:r>
      <w:r>
        <w:rPr>
          <w:rFonts w:hAnsi="宋体" w:hint="eastAsia"/>
        </w:rPr>
        <w:t>室</w:t>
      </w:r>
    </w:p>
    <w:p w:rsidR="00B82043" w:rsidRDefault="00B82043" w:rsidP="00B82043">
      <w:pPr>
        <w:spacing w:line="320" w:lineRule="exact"/>
        <w:ind w:firstLine="420"/>
      </w:pPr>
      <w:r>
        <w:rPr>
          <w:rFonts w:hAnsi="宋体" w:hint="eastAsia"/>
        </w:rPr>
        <w:t>邮政编码：</w:t>
      </w:r>
      <w:r>
        <w:t>100125</w:t>
      </w:r>
    </w:p>
    <w:p w:rsidR="00B82043" w:rsidRDefault="00B82043" w:rsidP="00B82043">
      <w:pPr>
        <w:spacing w:line="320" w:lineRule="exact"/>
        <w:ind w:firstLine="420"/>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人：崔勇、董燕、李荣、杨帆、孟远夺、孙钊</w:t>
      </w:r>
    </w:p>
    <w:p w:rsidR="00B82043" w:rsidRDefault="00B82043" w:rsidP="00B82043">
      <w:pPr>
        <w:spacing w:line="320" w:lineRule="exact"/>
        <w:ind w:firstLine="420"/>
      </w:pPr>
      <w:r>
        <w:rPr>
          <w:rFonts w:hAnsi="宋体" w:hint="eastAsia"/>
        </w:rPr>
        <w:t>联系电话：</w:t>
      </w:r>
      <w:r>
        <w:t>010-59194535</w:t>
      </w:r>
    </w:p>
    <w:p w:rsidR="00B82043" w:rsidRDefault="00B82043" w:rsidP="00B82043">
      <w:pPr>
        <w:spacing w:line="320" w:lineRule="exact"/>
        <w:ind w:firstLine="420"/>
      </w:pPr>
      <w:r>
        <w:rPr>
          <w:rFonts w:hAnsi="宋体" w:hint="eastAsia"/>
        </w:rPr>
        <w:t>电子邮箱：</w:t>
      </w:r>
      <w:hyperlink r:id="rId9" w:history="1">
        <w:r>
          <w:t>cuiyong@agri.gov.cn</w:t>
        </w:r>
      </w:hyperlink>
      <w:r>
        <w:rPr>
          <w:rFonts w:hAnsi="宋体" w:hint="eastAsia"/>
        </w:rPr>
        <w:t>；</w:t>
      </w:r>
      <w:r>
        <w:t>dongyan2007@agri.gov.cn</w:t>
      </w:r>
    </w:p>
    <w:p w:rsidR="00B82043" w:rsidRPr="00616466" w:rsidRDefault="00B82043" w:rsidP="00B82043">
      <w:pPr>
        <w:spacing w:line="320" w:lineRule="exact"/>
        <w:ind w:firstLine="420"/>
        <w:rPr>
          <w:b/>
        </w:rPr>
      </w:pPr>
      <w:r w:rsidRPr="00616466">
        <w:rPr>
          <w:b/>
        </w:rPr>
        <w:t>2.</w:t>
      </w:r>
      <w:r w:rsidRPr="00616466">
        <w:rPr>
          <w:rFonts w:hAnsi="宋体" w:hint="eastAsia"/>
          <w:b/>
        </w:rPr>
        <w:t>中国科学院沈阳应用生态研究所</w:t>
      </w:r>
    </w:p>
    <w:p w:rsidR="00B82043" w:rsidRDefault="00B82043" w:rsidP="00B82043">
      <w:pPr>
        <w:spacing w:line="320" w:lineRule="exact"/>
        <w:ind w:firstLine="420"/>
      </w:pPr>
      <w:r>
        <w:rPr>
          <w:rFonts w:hAnsi="宋体" w:hint="eastAsia"/>
        </w:rPr>
        <w:t>联系地址：辽宁省沈阳市沈河区文化路</w:t>
      </w:r>
      <w:r>
        <w:t>72</w:t>
      </w:r>
      <w:r>
        <w:rPr>
          <w:rFonts w:hAnsi="宋体" w:hint="eastAsia"/>
        </w:rPr>
        <w:t>号</w:t>
      </w:r>
    </w:p>
    <w:p w:rsidR="00B82043" w:rsidRDefault="00B82043" w:rsidP="00B82043">
      <w:pPr>
        <w:spacing w:line="320" w:lineRule="exact"/>
        <w:ind w:firstLine="420"/>
      </w:pPr>
      <w:r>
        <w:rPr>
          <w:rFonts w:hAnsi="宋体" w:hint="eastAsia"/>
        </w:rPr>
        <w:t>邮政编码：</w:t>
      </w:r>
      <w:r>
        <w:t>110016</w:t>
      </w:r>
    </w:p>
    <w:p w:rsidR="00B82043" w:rsidRDefault="00B82043" w:rsidP="00B82043">
      <w:pPr>
        <w:spacing w:line="320" w:lineRule="exact"/>
        <w:ind w:firstLine="420"/>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r>
        <w:t>:</w:t>
      </w:r>
      <w:r>
        <w:rPr>
          <w:rFonts w:hAnsi="宋体" w:hint="eastAsia"/>
        </w:rPr>
        <w:t>石元亮</w:t>
      </w:r>
    </w:p>
    <w:p w:rsidR="00B82043" w:rsidRDefault="00B82043" w:rsidP="00B82043">
      <w:pPr>
        <w:spacing w:line="320" w:lineRule="exact"/>
        <w:ind w:firstLine="420"/>
      </w:pPr>
      <w:r>
        <w:rPr>
          <w:rFonts w:hAnsi="宋体" w:hint="eastAsia"/>
        </w:rPr>
        <w:t>联系电话</w:t>
      </w:r>
      <w:r>
        <w:t>: 024-83970409</w:t>
      </w:r>
    </w:p>
    <w:p w:rsidR="00B82043" w:rsidRDefault="00B82043" w:rsidP="00B82043">
      <w:pPr>
        <w:spacing w:line="320" w:lineRule="exact"/>
        <w:ind w:firstLine="420"/>
      </w:pPr>
      <w:r>
        <w:rPr>
          <w:rFonts w:hAnsi="宋体" w:hint="eastAsia"/>
        </w:rPr>
        <w:t>电子邮箱：</w:t>
      </w:r>
      <w:hyperlink r:id="rId10" w:history="1">
        <w:r>
          <w:t>shiyl@iae.ac.cn</w:t>
        </w:r>
      </w:hyperlink>
    </w:p>
    <w:p w:rsidR="0032047A" w:rsidRPr="00B82043" w:rsidRDefault="0032047A"/>
    <w:sectPr w:rsidR="0032047A" w:rsidRPr="00B82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1C" w:rsidRDefault="000C031C" w:rsidP="00B82043">
      <w:r>
        <w:separator/>
      </w:r>
    </w:p>
  </w:endnote>
  <w:endnote w:type="continuationSeparator" w:id="0">
    <w:p w:rsidR="000C031C" w:rsidRDefault="000C031C" w:rsidP="00B8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1C" w:rsidRDefault="000C031C" w:rsidP="00B82043">
      <w:r>
        <w:separator/>
      </w:r>
    </w:p>
  </w:footnote>
  <w:footnote w:type="continuationSeparator" w:id="0">
    <w:p w:rsidR="000C031C" w:rsidRDefault="000C031C" w:rsidP="00B8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9966"/>
    <w:multiLevelType w:val="multilevel"/>
    <w:tmpl w:val="54929966"/>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9D"/>
    <w:rsid w:val="000C031C"/>
    <w:rsid w:val="0032047A"/>
    <w:rsid w:val="00616466"/>
    <w:rsid w:val="0081439D"/>
    <w:rsid w:val="00B82043"/>
    <w:rsid w:val="00D80A58"/>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43"/>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B82043"/>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043"/>
    <w:rPr>
      <w:sz w:val="18"/>
      <w:szCs w:val="18"/>
    </w:rPr>
  </w:style>
  <w:style w:type="paragraph" w:styleId="a4">
    <w:name w:val="footer"/>
    <w:basedOn w:val="a"/>
    <w:link w:val="Char0"/>
    <w:uiPriority w:val="99"/>
    <w:unhideWhenUsed/>
    <w:rsid w:val="00B82043"/>
    <w:pPr>
      <w:tabs>
        <w:tab w:val="center" w:pos="4153"/>
        <w:tab w:val="right" w:pos="8306"/>
      </w:tabs>
      <w:snapToGrid w:val="0"/>
      <w:jc w:val="left"/>
    </w:pPr>
    <w:rPr>
      <w:sz w:val="18"/>
      <w:szCs w:val="18"/>
    </w:rPr>
  </w:style>
  <w:style w:type="character" w:customStyle="1" w:styleId="Char0">
    <w:name w:val="页脚 Char"/>
    <w:basedOn w:val="a0"/>
    <w:link w:val="a4"/>
    <w:uiPriority w:val="99"/>
    <w:rsid w:val="00B82043"/>
    <w:rPr>
      <w:sz w:val="18"/>
      <w:szCs w:val="18"/>
    </w:rPr>
  </w:style>
  <w:style w:type="character" w:customStyle="1" w:styleId="3Char">
    <w:name w:val="标题 3 Char"/>
    <w:basedOn w:val="a0"/>
    <w:link w:val="3"/>
    <w:uiPriority w:val="9"/>
    <w:rsid w:val="00B82043"/>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43"/>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B82043"/>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043"/>
    <w:rPr>
      <w:sz w:val="18"/>
      <w:szCs w:val="18"/>
    </w:rPr>
  </w:style>
  <w:style w:type="paragraph" w:styleId="a4">
    <w:name w:val="footer"/>
    <w:basedOn w:val="a"/>
    <w:link w:val="Char0"/>
    <w:uiPriority w:val="99"/>
    <w:unhideWhenUsed/>
    <w:rsid w:val="00B82043"/>
    <w:pPr>
      <w:tabs>
        <w:tab w:val="center" w:pos="4153"/>
        <w:tab w:val="right" w:pos="8306"/>
      </w:tabs>
      <w:snapToGrid w:val="0"/>
      <w:jc w:val="left"/>
    </w:pPr>
    <w:rPr>
      <w:sz w:val="18"/>
      <w:szCs w:val="18"/>
    </w:rPr>
  </w:style>
  <w:style w:type="character" w:customStyle="1" w:styleId="Char0">
    <w:name w:val="页脚 Char"/>
    <w:basedOn w:val="a0"/>
    <w:link w:val="a4"/>
    <w:uiPriority w:val="99"/>
    <w:rsid w:val="00B82043"/>
    <w:rPr>
      <w:sz w:val="18"/>
      <w:szCs w:val="18"/>
    </w:rPr>
  </w:style>
  <w:style w:type="character" w:customStyle="1" w:styleId="3Char">
    <w:name w:val="标题 3 Char"/>
    <w:basedOn w:val="a0"/>
    <w:link w:val="3"/>
    <w:uiPriority w:val="9"/>
    <w:rsid w:val="00B82043"/>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yong@agri.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yl@iae.ac.cn" TargetMode="External"/><Relationship Id="rId4" Type="http://schemas.openxmlformats.org/officeDocument/2006/relationships/settings" Target="settings.xml"/><Relationship Id="rId9" Type="http://schemas.openxmlformats.org/officeDocument/2006/relationships/hyperlink" Target="mailto:cuiyong@agr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2015-09-17T02:11:00Z</dcterms:created>
  <dcterms:modified xsi:type="dcterms:W3CDTF">2015-09-18T06:08:00Z</dcterms:modified>
</cp:coreProperties>
</file>