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AE" w:rsidRDefault="007A11AE" w:rsidP="007A11AE">
      <w:pPr>
        <w:pStyle w:val="2"/>
        <w:spacing w:line="240" w:lineRule="auto"/>
        <w:ind w:firstLine="643"/>
        <w:rPr>
          <w:rFonts w:ascii="Times New Roman" w:hAnsi="Times New Roman"/>
        </w:rPr>
      </w:pPr>
      <w:bookmarkStart w:id="0" w:name="_Toc310608166"/>
      <w:bookmarkStart w:id="1" w:name="_Toc310608522"/>
      <w:bookmarkStart w:id="2" w:name="_Toc310608630"/>
      <w:bookmarkStart w:id="3" w:name="_Toc314580358"/>
      <w:bookmarkStart w:id="4" w:name="_Toc375121810"/>
      <w:bookmarkStart w:id="5" w:name="_Toc375122202"/>
      <w:bookmarkStart w:id="6" w:name="_Toc375122383"/>
      <w:bookmarkStart w:id="7" w:name="_Toc381287400"/>
      <w:bookmarkStart w:id="8" w:name="_Toc402255330"/>
      <w:bookmarkStart w:id="9" w:name="_Toc12935"/>
      <w:bookmarkStart w:id="10" w:name="_Toc406755520"/>
      <w:bookmarkStart w:id="11" w:name="_Toc407090995"/>
      <w:bookmarkStart w:id="12" w:name="_Toc1691"/>
      <w:proofErr w:type="spellStart"/>
      <w:r>
        <w:rPr>
          <w:rFonts w:ascii="Times New Roman" w:hAnsi="Times New Roman" w:cs="宋体" w:hint="eastAsia"/>
        </w:rPr>
        <w:t>Ⅴ、东北地区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:rsidR="007A11AE" w:rsidRDefault="007A11AE" w:rsidP="007A11AE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13" w:name="_Toc309635615"/>
      <w:bookmarkStart w:id="14" w:name="_Toc310608168"/>
      <w:bookmarkStart w:id="15" w:name="_Toc310608524"/>
      <w:bookmarkStart w:id="16" w:name="_Toc310608632"/>
      <w:bookmarkStart w:id="17" w:name="_Toc314580360"/>
      <w:bookmarkStart w:id="18" w:name="_Toc375121811"/>
      <w:bookmarkStart w:id="19" w:name="_Toc375122203"/>
      <w:bookmarkStart w:id="20" w:name="_Toc375122384"/>
      <w:bookmarkStart w:id="21" w:name="_Toc381287401"/>
      <w:bookmarkStart w:id="22" w:name="_Toc402255331"/>
      <w:bookmarkStart w:id="23" w:name="_Toc11302"/>
      <w:bookmarkStart w:id="24" w:name="_Toc406755521"/>
      <w:bookmarkStart w:id="25" w:name="_Toc407090996"/>
      <w:bookmarkStart w:id="26" w:name="_Toc7510"/>
      <w:proofErr w:type="gramStart"/>
      <w:r>
        <w:rPr>
          <w:rFonts w:ascii="Times New Roman" w:hAnsi="Times New Roman" w:hint="eastAsia"/>
        </w:rPr>
        <w:t>龙麦</w:t>
      </w:r>
      <w:proofErr w:type="gramEnd"/>
      <w:r>
        <w:rPr>
          <w:rFonts w:ascii="Times New Roman" w:hAnsi="Times New Roman" w:hint="eastAsia"/>
        </w:rPr>
        <w:t>33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A11AE" w:rsidRDefault="007A11AE" w:rsidP="007A11AE">
      <w:pPr>
        <w:ind w:firstLine="422"/>
      </w:pPr>
      <w:r>
        <w:rPr>
          <w:rFonts w:cs="宋体" w:hint="eastAsia"/>
          <w:b/>
          <w:bCs/>
        </w:rPr>
        <w:t>品种来源：</w:t>
      </w:r>
      <w:r>
        <w:rPr>
          <w:rFonts w:cs="宋体" w:hint="eastAsia"/>
        </w:rPr>
        <w:t>从</w:t>
      </w:r>
      <w:proofErr w:type="gramStart"/>
      <w:r>
        <w:rPr>
          <w:rFonts w:cs="宋体" w:hint="eastAsia"/>
        </w:rPr>
        <w:t>杂交组合龙麦</w:t>
      </w:r>
      <w:proofErr w:type="gramEnd"/>
      <w:r>
        <w:rPr>
          <w:rFonts w:cs="宋体"/>
        </w:rPr>
        <w:t>26</w:t>
      </w:r>
      <w:r>
        <w:rPr>
          <w:rFonts w:cs="宋体" w:hint="eastAsia"/>
        </w:rPr>
        <w:t>/</w:t>
      </w:r>
      <w:r>
        <w:rPr>
          <w:rFonts w:cs="宋体" w:hint="eastAsia"/>
        </w:rPr>
        <w:t>九三</w:t>
      </w:r>
      <w:proofErr w:type="gramStart"/>
      <w:r>
        <w:rPr>
          <w:rFonts w:cs="宋体"/>
        </w:rPr>
        <w:t>3</w:t>
      </w:r>
      <w:proofErr w:type="gramEnd"/>
      <w:r>
        <w:rPr>
          <w:rFonts w:cs="宋体"/>
        </w:rPr>
        <w:t>u92</w:t>
      </w:r>
      <w:r>
        <w:rPr>
          <w:rFonts w:cs="宋体" w:hint="eastAsia"/>
        </w:rPr>
        <w:t>选育</w:t>
      </w:r>
    </w:p>
    <w:p w:rsidR="007A11AE" w:rsidRDefault="007A11AE" w:rsidP="007A11AE">
      <w:pPr>
        <w:ind w:firstLine="422"/>
      </w:pPr>
      <w:r>
        <w:rPr>
          <w:rFonts w:cs="宋体" w:hint="eastAsia"/>
          <w:b/>
          <w:bCs/>
        </w:rPr>
        <w:t>审定情况：</w:t>
      </w:r>
      <w:r>
        <w:rPr>
          <w:rFonts w:cs="宋体"/>
        </w:rPr>
        <w:t>2009</w:t>
      </w:r>
      <w:r>
        <w:rPr>
          <w:rFonts w:cs="宋体" w:hint="eastAsia"/>
        </w:rPr>
        <w:t>年黑龙江省审定，</w:t>
      </w:r>
      <w:r>
        <w:rPr>
          <w:rFonts w:cs="宋体"/>
        </w:rPr>
        <w:t>2010</w:t>
      </w:r>
      <w:r>
        <w:rPr>
          <w:rFonts w:cs="宋体" w:hint="eastAsia"/>
        </w:rPr>
        <w:t>年国家审定</w:t>
      </w:r>
    </w:p>
    <w:p w:rsidR="007A11AE" w:rsidRDefault="007A11AE" w:rsidP="007A11AE">
      <w:pPr>
        <w:ind w:firstLine="422"/>
      </w:pPr>
      <w:r>
        <w:rPr>
          <w:rFonts w:cs="宋体" w:hint="eastAsia"/>
          <w:b/>
          <w:bCs/>
        </w:rPr>
        <w:t>审定编号：</w:t>
      </w:r>
      <w:proofErr w:type="gramStart"/>
      <w:r>
        <w:rPr>
          <w:rFonts w:cs="宋体" w:hint="eastAsia"/>
        </w:rPr>
        <w:t>黑审麦</w:t>
      </w:r>
      <w:proofErr w:type="gramEnd"/>
      <w:r>
        <w:rPr>
          <w:rFonts w:cs="宋体"/>
        </w:rPr>
        <w:t>2009001</w:t>
      </w:r>
      <w:r>
        <w:rPr>
          <w:rFonts w:cs="宋体" w:hint="eastAsia"/>
        </w:rPr>
        <w:t>、</w:t>
      </w:r>
      <w:proofErr w:type="gramStart"/>
      <w:r>
        <w:rPr>
          <w:rFonts w:cs="宋体" w:hint="eastAsia"/>
        </w:rPr>
        <w:t>国审麦</w:t>
      </w:r>
      <w:proofErr w:type="gramEnd"/>
      <w:r>
        <w:rPr>
          <w:rFonts w:cs="宋体"/>
        </w:rPr>
        <w:t>2010022</w:t>
      </w:r>
    </w:p>
    <w:p w:rsidR="007A11AE" w:rsidRDefault="007A11AE" w:rsidP="007A11AE">
      <w:pPr>
        <w:ind w:firstLine="422"/>
      </w:pPr>
      <w:r>
        <w:rPr>
          <w:rFonts w:cs="宋体" w:hint="eastAsia"/>
          <w:b/>
          <w:bCs/>
        </w:rPr>
        <w:t>特征特性：</w:t>
      </w:r>
      <w:r>
        <w:rPr>
          <w:rFonts w:cs="宋体" w:hint="eastAsia"/>
        </w:rPr>
        <w:t>该品种为晚熟，</w:t>
      </w:r>
      <w:proofErr w:type="gramStart"/>
      <w:r>
        <w:rPr>
          <w:rFonts w:cs="宋体" w:hint="eastAsia"/>
        </w:rPr>
        <w:t>旱肥类型</w:t>
      </w:r>
      <w:proofErr w:type="gramEnd"/>
      <w:r>
        <w:rPr>
          <w:rFonts w:cs="宋体" w:hint="eastAsia"/>
        </w:rPr>
        <w:t>。生育期</w:t>
      </w:r>
      <w:r>
        <w:rPr>
          <w:rFonts w:cs="宋体"/>
        </w:rPr>
        <w:t>95</w:t>
      </w:r>
      <w:r>
        <w:rPr>
          <w:rFonts w:cs="宋体" w:hint="eastAsia"/>
        </w:rPr>
        <w:t>天。前期发育较慢。抗旱性突出。分蘖及成穗能力强，株高</w:t>
      </w:r>
      <w:r>
        <w:rPr>
          <w:rFonts w:cs="宋体"/>
        </w:rPr>
        <w:t>95</w:t>
      </w:r>
      <w:r>
        <w:rPr>
          <w:rFonts w:cs="宋体"/>
        </w:rPr>
        <w:t>～</w:t>
      </w:r>
      <w:r>
        <w:rPr>
          <w:rFonts w:cs="宋体"/>
        </w:rPr>
        <w:t>100</w:t>
      </w:r>
      <w:r>
        <w:rPr>
          <w:rFonts w:cs="宋体" w:hint="eastAsia"/>
        </w:rPr>
        <w:t>厘米，</w:t>
      </w:r>
      <w:proofErr w:type="gramStart"/>
      <w:r>
        <w:rPr>
          <w:rFonts w:cs="宋体" w:hint="eastAsia"/>
        </w:rPr>
        <w:t>秆强抗</w:t>
      </w:r>
      <w:proofErr w:type="gramEnd"/>
      <w:r>
        <w:rPr>
          <w:rFonts w:cs="宋体" w:hint="eastAsia"/>
        </w:rPr>
        <w:t>倒伏。穗层整齐，抗多种病害。灌浆速度快，</w:t>
      </w:r>
      <w:proofErr w:type="gramStart"/>
      <w:r>
        <w:rPr>
          <w:rFonts w:cs="宋体" w:hint="eastAsia"/>
        </w:rPr>
        <w:t>后期落黄好</w:t>
      </w:r>
      <w:proofErr w:type="gramEnd"/>
      <w:r>
        <w:rPr>
          <w:rFonts w:cs="宋体" w:hint="eastAsia"/>
        </w:rPr>
        <w:t>，籽粒饱满。有芒，红粒，角质率高。千粒重在</w:t>
      </w:r>
      <w:r>
        <w:rPr>
          <w:rFonts w:cs="宋体"/>
        </w:rPr>
        <w:t>35</w:t>
      </w:r>
      <w:r>
        <w:rPr>
          <w:rFonts w:cs="宋体"/>
        </w:rPr>
        <w:t>～</w:t>
      </w:r>
      <w:r>
        <w:rPr>
          <w:rFonts w:cs="宋体"/>
        </w:rPr>
        <w:t>38</w:t>
      </w:r>
      <w:r>
        <w:rPr>
          <w:rFonts w:cs="宋体" w:hint="eastAsia"/>
        </w:rPr>
        <w:t>克左右，容重</w:t>
      </w:r>
      <w:r>
        <w:rPr>
          <w:rFonts w:cs="宋体"/>
        </w:rPr>
        <w:t>816</w:t>
      </w:r>
      <w:r>
        <w:rPr>
          <w:rFonts w:cs="宋体" w:hint="eastAsia"/>
        </w:rPr>
        <w:t>克</w:t>
      </w:r>
      <w:r>
        <w:rPr>
          <w:rFonts w:cs="宋体"/>
        </w:rPr>
        <w:t>/</w:t>
      </w:r>
      <w:r>
        <w:rPr>
          <w:rFonts w:cs="宋体" w:hint="eastAsia"/>
        </w:rPr>
        <w:t>公升。统一抽样经农业部品质监督检测（哈尔滨）中心</w:t>
      </w:r>
      <w:r>
        <w:rPr>
          <w:rFonts w:cs="宋体"/>
        </w:rPr>
        <w:t>2007</w:t>
      </w:r>
      <w:r>
        <w:rPr>
          <w:rFonts w:cs="宋体"/>
        </w:rPr>
        <w:t>～</w:t>
      </w:r>
      <w:r>
        <w:rPr>
          <w:rFonts w:cs="宋体"/>
        </w:rPr>
        <w:t>2008</w:t>
      </w:r>
      <w:r>
        <w:rPr>
          <w:rFonts w:cs="宋体" w:hint="eastAsia"/>
        </w:rPr>
        <w:t>年两年品质分析结果为：蛋白质含量</w:t>
      </w:r>
      <w:r>
        <w:rPr>
          <w:rFonts w:cs="宋体"/>
        </w:rPr>
        <w:t>18.1%</w:t>
      </w:r>
      <w:r>
        <w:rPr>
          <w:rFonts w:cs="宋体" w:hint="eastAsia"/>
        </w:rPr>
        <w:t>，湿面筋含量</w:t>
      </w:r>
      <w:r>
        <w:rPr>
          <w:rFonts w:cs="宋体"/>
        </w:rPr>
        <w:t>38.2%</w:t>
      </w:r>
      <w:r>
        <w:rPr>
          <w:rFonts w:cs="宋体" w:hint="eastAsia"/>
        </w:rPr>
        <w:t>，稳定时间</w:t>
      </w:r>
      <w:r>
        <w:rPr>
          <w:rFonts w:cs="宋体"/>
        </w:rPr>
        <w:t>14.2</w:t>
      </w:r>
      <w:r>
        <w:rPr>
          <w:rFonts w:cs="宋体"/>
        </w:rPr>
        <w:t>分</w:t>
      </w:r>
      <w:r>
        <w:rPr>
          <w:rFonts w:cs="宋体" w:hint="eastAsia"/>
        </w:rPr>
        <w:t>，容重</w:t>
      </w:r>
      <w:r>
        <w:rPr>
          <w:rFonts w:cs="宋体"/>
        </w:rPr>
        <w:t>816.0</w:t>
      </w:r>
      <w:r>
        <w:rPr>
          <w:rFonts w:cs="宋体"/>
        </w:rPr>
        <w:t>克</w:t>
      </w:r>
      <w:r>
        <w:rPr>
          <w:rFonts w:cs="宋体"/>
        </w:rPr>
        <w:t>/</w:t>
      </w:r>
      <w:r>
        <w:rPr>
          <w:rFonts w:cs="宋体"/>
        </w:rPr>
        <w:t>升</w:t>
      </w:r>
      <w:r>
        <w:rPr>
          <w:rFonts w:cs="宋体" w:hint="eastAsia"/>
        </w:rPr>
        <w:t>。</w:t>
      </w:r>
      <w:r>
        <w:rPr>
          <w:rFonts w:cs="宋体"/>
        </w:rPr>
        <w:t>2007</w:t>
      </w:r>
      <w:r>
        <w:rPr>
          <w:rFonts w:cs="宋体" w:hint="eastAsia"/>
        </w:rPr>
        <w:t>年拉伸分析结果为抗延阻力</w:t>
      </w:r>
      <w:r>
        <w:rPr>
          <w:rFonts w:cs="宋体"/>
        </w:rPr>
        <w:t>488E.U</w:t>
      </w:r>
      <w:r>
        <w:rPr>
          <w:rFonts w:cs="宋体" w:hint="eastAsia"/>
        </w:rPr>
        <w:t>，延伸性</w:t>
      </w:r>
      <w:r>
        <w:rPr>
          <w:rFonts w:cs="宋体"/>
        </w:rPr>
        <w:t>17.6</w:t>
      </w:r>
      <w:r>
        <w:rPr>
          <w:rFonts w:cs="宋体"/>
        </w:rPr>
        <w:t>厘米</w:t>
      </w:r>
      <w:r>
        <w:rPr>
          <w:rFonts w:cs="宋体" w:hint="eastAsia"/>
        </w:rPr>
        <w:t>，拉伸面积</w:t>
      </w:r>
      <w:r>
        <w:rPr>
          <w:rFonts w:cs="宋体"/>
        </w:rPr>
        <w:t>137</w:t>
      </w:r>
      <w:r>
        <w:rPr>
          <w:rFonts w:cs="宋体"/>
        </w:rPr>
        <w:t>厘米</w:t>
      </w:r>
      <w:r>
        <w:rPr>
          <w:rFonts w:cs="宋体"/>
          <w:vertAlign w:val="superscript"/>
        </w:rPr>
        <w:t>2</w:t>
      </w:r>
      <w:r>
        <w:rPr>
          <w:rFonts w:cs="宋体" w:hint="eastAsia"/>
        </w:rPr>
        <w:t>，各项测试结果均远超过强筋小麦的品质标准。</w:t>
      </w:r>
    </w:p>
    <w:p w:rsidR="007A11AE" w:rsidRDefault="007A11AE" w:rsidP="007A11AE">
      <w:pPr>
        <w:ind w:firstLine="422"/>
      </w:pPr>
      <w:r>
        <w:rPr>
          <w:rFonts w:cs="宋体" w:hint="eastAsia"/>
          <w:b/>
          <w:bCs/>
        </w:rPr>
        <w:t>产量表现：</w:t>
      </w:r>
      <w:r>
        <w:rPr>
          <w:rFonts w:cs="宋体"/>
        </w:rPr>
        <w:t>2006</w:t>
      </w:r>
      <w:r>
        <w:rPr>
          <w:rFonts w:cs="宋体"/>
        </w:rPr>
        <w:t>～</w:t>
      </w:r>
      <w:r>
        <w:rPr>
          <w:rFonts w:cs="宋体"/>
        </w:rPr>
        <w:t>2008</w:t>
      </w:r>
      <w:r>
        <w:rPr>
          <w:rFonts w:cs="宋体" w:hint="eastAsia"/>
        </w:rPr>
        <w:t>年参加黑龙江省北部区域试验，</w:t>
      </w:r>
      <w:r>
        <w:rPr>
          <w:rFonts w:cs="宋体"/>
        </w:rPr>
        <w:t>6</w:t>
      </w:r>
      <w:r>
        <w:rPr>
          <w:rFonts w:cs="宋体" w:hint="eastAsia"/>
        </w:rPr>
        <w:t>点试验全部增产，平均亩产</w:t>
      </w:r>
      <w:r>
        <w:rPr>
          <w:rFonts w:cs="宋体"/>
        </w:rPr>
        <w:t>294.3</w:t>
      </w:r>
      <w:r>
        <w:rPr>
          <w:rFonts w:cs="宋体" w:hint="eastAsia"/>
        </w:rPr>
        <w:t>千克，平均较对照品种新</w:t>
      </w:r>
      <w:proofErr w:type="gramStart"/>
      <w:r>
        <w:rPr>
          <w:rFonts w:cs="宋体" w:hint="eastAsia"/>
        </w:rPr>
        <w:t>克旱九</w:t>
      </w:r>
      <w:proofErr w:type="gramEnd"/>
      <w:r>
        <w:rPr>
          <w:rFonts w:cs="宋体" w:hint="eastAsia"/>
        </w:rPr>
        <w:t>增产</w:t>
      </w:r>
      <w:r>
        <w:rPr>
          <w:rFonts w:cs="宋体"/>
        </w:rPr>
        <w:t>6.9%</w:t>
      </w:r>
      <w:r>
        <w:rPr>
          <w:rFonts w:cs="宋体" w:hint="eastAsia"/>
        </w:rPr>
        <w:t>。</w:t>
      </w:r>
      <w:r>
        <w:rPr>
          <w:rFonts w:cs="宋体"/>
        </w:rPr>
        <w:t>2008</w:t>
      </w:r>
      <w:r>
        <w:rPr>
          <w:rFonts w:cs="宋体" w:hint="eastAsia"/>
        </w:rPr>
        <w:t>年参加黑龙江省北部生产试验平均亩产</w:t>
      </w:r>
      <w:r>
        <w:rPr>
          <w:rFonts w:cs="宋体"/>
        </w:rPr>
        <w:t>260.6</w:t>
      </w:r>
      <w:r>
        <w:rPr>
          <w:rFonts w:cs="宋体" w:hint="eastAsia"/>
        </w:rPr>
        <w:t>千克，较对照品种新</w:t>
      </w:r>
      <w:proofErr w:type="gramStart"/>
      <w:r>
        <w:rPr>
          <w:rFonts w:cs="宋体" w:hint="eastAsia"/>
        </w:rPr>
        <w:t>克旱九</w:t>
      </w:r>
      <w:proofErr w:type="gramEnd"/>
      <w:r>
        <w:rPr>
          <w:rFonts w:cs="宋体" w:hint="eastAsia"/>
        </w:rPr>
        <w:t>增产</w:t>
      </w:r>
      <w:r>
        <w:rPr>
          <w:rFonts w:cs="宋体"/>
        </w:rPr>
        <w:t>9.2%</w:t>
      </w:r>
    </w:p>
    <w:p w:rsidR="007A11AE" w:rsidRDefault="007A11AE" w:rsidP="007A11AE">
      <w:pPr>
        <w:ind w:firstLine="422"/>
      </w:pPr>
      <w:r>
        <w:rPr>
          <w:rFonts w:cs="宋体" w:hint="eastAsia"/>
          <w:b/>
          <w:bCs/>
        </w:rPr>
        <w:t>栽培要点：</w:t>
      </w:r>
      <w:r>
        <w:rPr>
          <w:rFonts w:cs="宋体" w:hint="eastAsia"/>
        </w:rPr>
        <w:t>前茬以豆茬或夏翻地为最佳，根据当地气候条件适时播种。</w:t>
      </w:r>
      <w:proofErr w:type="gramStart"/>
      <w:r>
        <w:rPr>
          <w:rFonts w:cs="宋体" w:hint="eastAsia"/>
        </w:rPr>
        <w:t>采用宽苗带播</w:t>
      </w:r>
      <w:proofErr w:type="gramEnd"/>
      <w:r>
        <w:rPr>
          <w:rFonts w:cs="宋体" w:hint="eastAsia"/>
        </w:rPr>
        <w:t>种方式，公顷保苗株数</w:t>
      </w:r>
      <w:r>
        <w:rPr>
          <w:rFonts w:cs="宋体"/>
        </w:rPr>
        <w:t>700</w:t>
      </w:r>
      <w:r>
        <w:rPr>
          <w:rFonts w:cs="宋体" w:hint="eastAsia"/>
        </w:rPr>
        <w:t>万株。</w:t>
      </w:r>
    </w:p>
    <w:p w:rsidR="007A11AE" w:rsidRDefault="007A11AE" w:rsidP="007A11AE">
      <w:pPr>
        <w:ind w:firstLine="420"/>
      </w:pPr>
      <w:r>
        <w:rPr>
          <w:rFonts w:cs="宋体" w:hint="eastAsia"/>
        </w:rPr>
        <w:t>施肥方法及公顷施肥量：施肥量以一般以亩施纯</w:t>
      </w:r>
      <w:r>
        <w:rPr>
          <w:rFonts w:cs="宋体"/>
        </w:rPr>
        <w:t>N 5-6</w:t>
      </w:r>
      <w:r>
        <w:rPr>
          <w:rFonts w:cs="宋体" w:hint="eastAsia"/>
        </w:rPr>
        <w:t>千克，纯</w:t>
      </w:r>
      <w:r>
        <w:rPr>
          <w:rFonts w:cs="宋体"/>
        </w:rPr>
        <w:t>P</w:t>
      </w:r>
      <w:r>
        <w:rPr>
          <w:rFonts w:cs="宋体"/>
          <w:vertAlign w:val="subscript"/>
        </w:rPr>
        <w:t>2</w:t>
      </w:r>
      <w:r>
        <w:rPr>
          <w:rFonts w:cs="宋体"/>
        </w:rPr>
        <w:t>O</w:t>
      </w:r>
      <w:r>
        <w:rPr>
          <w:rFonts w:cs="宋体"/>
          <w:vertAlign w:val="subscript"/>
        </w:rPr>
        <w:t>5</w:t>
      </w:r>
      <w:r>
        <w:rPr>
          <w:rFonts w:cs="宋体"/>
        </w:rPr>
        <w:t xml:space="preserve"> 4-5</w:t>
      </w:r>
      <w:r>
        <w:rPr>
          <w:rFonts w:cs="宋体" w:hint="eastAsia"/>
        </w:rPr>
        <w:t>千克，纯</w:t>
      </w:r>
      <w:r>
        <w:rPr>
          <w:rFonts w:cs="宋体"/>
        </w:rPr>
        <w:t>K</w:t>
      </w:r>
      <w:r>
        <w:rPr>
          <w:rFonts w:cs="宋体"/>
          <w:vertAlign w:val="subscript"/>
        </w:rPr>
        <w:t>2</w:t>
      </w:r>
      <w:r>
        <w:rPr>
          <w:rFonts w:cs="宋体"/>
        </w:rPr>
        <w:t>O 3-4</w:t>
      </w:r>
      <w:r>
        <w:rPr>
          <w:rFonts w:cs="宋体" w:hint="eastAsia"/>
        </w:rPr>
        <w:t>千克比较适合。施肥方式</w:t>
      </w:r>
      <w:proofErr w:type="gramStart"/>
      <w:r>
        <w:rPr>
          <w:rFonts w:cs="宋体" w:hint="eastAsia"/>
        </w:rPr>
        <w:t>最好秋施底肥</w:t>
      </w:r>
      <w:proofErr w:type="gramEnd"/>
      <w:r>
        <w:rPr>
          <w:rFonts w:cs="宋体" w:hint="eastAsia"/>
        </w:rPr>
        <w:t>（</w:t>
      </w:r>
      <w:r>
        <w:rPr>
          <w:rFonts w:cs="宋体"/>
        </w:rPr>
        <w:t>2/3</w:t>
      </w:r>
      <w:r>
        <w:rPr>
          <w:rFonts w:cs="宋体" w:hint="eastAsia"/>
        </w:rPr>
        <w:t>），</w:t>
      </w:r>
      <w:proofErr w:type="gramStart"/>
      <w:r>
        <w:rPr>
          <w:rFonts w:cs="宋体" w:hint="eastAsia"/>
        </w:rPr>
        <w:t>春施种肥</w:t>
      </w:r>
      <w:proofErr w:type="gramEnd"/>
      <w:r>
        <w:rPr>
          <w:rFonts w:cs="宋体" w:hint="eastAsia"/>
        </w:rPr>
        <w:t>（</w:t>
      </w:r>
      <w:r>
        <w:rPr>
          <w:rFonts w:cs="宋体"/>
        </w:rPr>
        <w:t>1/3</w:t>
      </w:r>
      <w:r>
        <w:rPr>
          <w:rFonts w:cs="宋体" w:hint="eastAsia"/>
        </w:rPr>
        <w:t>）和后期叶面追施三者结合使用，效果更好。</w:t>
      </w:r>
    </w:p>
    <w:p w:rsidR="007A11AE" w:rsidRDefault="007A11AE" w:rsidP="007A11AE">
      <w:pPr>
        <w:ind w:firstLine="420"/>
      </w:pPr>
      <w:r>
        <w:rPr>
          <w:rFonts w:cs="宋体" w:hint="eastAsia"/>
        </w:rPr>
        <w:t>田间管理及收获：</w:t>
      </w:r>
      <w:r>
        <w:rPr>
          <w:rFonts w:cs="宋体"/>
        </w:rPr>
        <w:t>3-4</w:t>
      </w:r>
      <w:r>
        <w:rPr>
          <w:rFonts w:cs="宋体" w:hint="eastAsia"/>
        </w:rPr>
        <w:t>叶期镇压</w:t>
      </w:r>
      <w:r>
        <w:rPr>
          <w:rFonts w:cs="宋体"/>
        </w:rPr>
        <w:t>1-2</w:t>
      </w:r>
      <w:r>
        <w:rPr>
          <w:rFonts w:cs="宋体" w:hint="eastAsia"/>
        </w:rPr>
        <w:t>遍，三叶期除草，同时在拔节期喷矮壮素</w:t>
      </w:r>
      <w:r>
        <w:rPr>
          <w:rFonts w:cs="宋体"/>
        </w:rPr>
        <w:t>1</w:t>
      </w:r>
      <w:r>
        <w:rPr>
          <w:rFonts w:cs="宋体" w:hint="eastAsia"/>
        </w:rPr>
        <w:t>次，达到壮秆防倒的目的。抽穗至扬花</w:t>
      </w:r>
      <w:proofErr w:type="gramStart"/>
      <w:r>
        <w:rPr>
          <w:rFonts w:cs="宋体" w:hint="eastAsia"/>
        </w:rPr>
        <w:t>期结合</w:t>
      </w:r>
      <w:proofErr w:type="gramEnd"/>
      <w:r>
        <w:rPr>
          <w:rFonts w:cs="宋体" w:hint="eastAsia"/>
        </w:rPr>
        <w:t>防病喷施</w:t>
      </w:r>
      <w:r>
        <w:rPr>
          <w:rFonts w:cs="宋体"/>
        </w:rPr>
        <w:t>N</w:t>
      </w:r>
      <w:r>
        <w:rPr>
          <w:rFonts w:cs="宋体" w:hint="eastAsia"/>
        </w:rPr>
        <w:t>、</w:t>
      </w:r>
      <w:r>
        <w:rPr>
          <w:rFonts w:cs="宋体"/>
        </w:rPr>
        <w:t>K</w:t>
      </w:r>
      <w:r>
        <w:rPr>
          <w:rFonts w:cs="宋体" w:hint="eastAsia"/>
        </w:rPr>
        <w:t>肥，及时收获防止穗发芽。</w:t>
      </w:r>
    </w:p>
    <w:p w:rsidR="007A11AE" w:rsidRDefault="007A11AE" w:rsidP="007A11AE">
      <w:pPr>
        <w:ind w:firstLine="422"/>
      </w:pPr>
      <w:r>
        <w:rPr>
          <w:rFonts w:cs="宋体" w:hint="eastAsia"/>
          <w:b/>
          <w:bCs/>
        </w:rPr>
        <w:t>适宜区域：</w:t>
      </w:r>
      <w:r>
        <w:rPr>
          <w:rFonts w:hint="eastAsia"/>
        </w:rPr>
        <w:t>适宜在</w:t>
      </w:r>
      <w:r>
        <w:rPr>
          <w:rFonts w:cs="宋体" w:hint="eastAsia"/>
        </w:rPr>
        <w:t>东北</w:t>
      </w:r>
      <w:r>
        <w:rPr>
          <w:rFonts w:hint="eastAsia"/>
        </w:rPr>
        <w:t>春麦区的黑龙江北部及内蒙古呼伦贝尔地区种植。</w:t>
      </w:r>
    </w:p>
    <w:p w:rsidR="007A11AE" w:rsidRDefault="007A11AE" w:rsidP="007A11AE">
      <w:pPr>
        <w:ind w:firstLine="422"/>
      </w:pPr>
      <w:r>
        <w:rPr>
          <w:rFonts w:cs="宋体" w:hint="eastAsia"/>
          <w:b/>
          <w:bCs/>
        </w:rPr>
        <w:t>选育单位：</w:t>
      </w:r>
      <w:r>
        <w:rPr>
          <w:rFonts w:cs="宋体" w:hint="eastAsia"/>
        </w:rPr>
        <w:t>黑龙江省农业科学院作物育种所小麦研究室</w:t>
      </w:r>
    </w:p>
    <w:p w:rsidR="007A11AE" w:rsidRDefault="007A11AE" w:rsidP="007A11AE">
      <w:pPr>
        <w:ind w:firstLine="420"/>
      </w:pPr>
      <w:r>
        <w:rPr>
          <w:rFonts w:cs="宋体" w:hint="eastAsia"/>
        </w:rPr>
        <w:t>联系地址：哈尔滨市南岗区学府路</w:t>
      </w:r>
      <w:r>
        <w:rPr>
          <w:rFonts w:cs="宋体"/>
        </w:rPr>
        <w:t>368</w:t>
      </w:r>
      <w:r>
        <w:rPr>
          <w:rFonts w:cs="宋体" w:hint="eastAsia"/>
        </w:rPr>
        <w:t>号</w:t>
      </w:r>
    </w:p>
    <w:p w:rsidR="007A11AE" w:rsidRDefault="007A11AE" w:rsidP="007A11AE">
      <w:pPr>
        <w:ind w:firstLineChars="199" w:firstLine="418"/>
      </w:pPr>
      <w:r>
        <w:rPr>
          <w:rFonts w:cs="宋体" w:hint="eastAsia"/>
        </w:rPr>
        <w:t>邮政编码：</w:t>
      </w:r>
      <w:r>
        <w:rPr>
          <w:rFonts w:cs="宋体"/>
        </w:rPr>
        <w:t>150086</w:t>
      </w:r>
    </w:p>
    <w:p w:rsidR="007A11AE" w:rsidRDefault="007A11AE" w:rsidP="007A11AE">
      <w:pPr>
        <w:ind w:firstLineChars="199" w:firstLine="418"/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人：张春利</w:t>
      </w:r>
    </w:p>
    <w:p w:rsidR="007A11AE" w:rsidRDefault="007A11AE" w:rsidP="007A11AE">
      <w:pPr>
        <w:ind w:firstLineChars="199" w:firstLine="418"/>
      </w:pPr>
      <w:r>
        <w:rPr>
          <w:rFonts w:cs="宋体" w:hint="eastAsia"/>
        </w:rPr>
        <w:t>联系电话：</w:t>
      </w:r>
      <w:r>
        <w:rPr>
          <w:rFonts w:cs="宋体"/>
        </w:rPr>
        <w:t>0451-</w:t>
      </w:r>
      <w:proofErr w:type="gramStart"/>
      <w:r>
        <w:rPr>
          <w:rFonts w:cs="宋体"/>
        </w:rPr>
        <w:t>86668739</w:t>
      </w:r>
      <w:r>
        <w:rPr>
          <w:rFonts w:cs="宋体" w:hint="eastAsia"/>
        </w:rPr>
        <w:t xml:space="preserve">  </w:t>
      </w:r>
      <w:r>
        <w:rPr>
          <w:rFonts w:cs="宋体"/>
        </w:rPr>
        <w:t>15046786916</w:t>
      </w:r>
      <w:proofErr w:type="gramEnd"/>
    </w:p>
    <w:p w:rsidR="007A11AE" w:rsidRDefault="007A11AE" w:rsidP="007A11AE">
      <w:pPr>
        <w:ind w:firstLine="420"/>
        <w:rPr>
          <w:rFonts w:cs="宋体"/>
        </w:rPr>
      </w:pPr>
      <w:r>
        <w:rPr>
          <w:rFonts w:cs="宋体"/>
        </w:rPr>
        <w:t>电子邮箱</w:t>
      </w:r>
      <w:r>
        <w:rPr>
          <w:rFonts w:cs="宋体" w:hint="eastAsia"/>
        </w:rPr>
        <w:t>：</w:t>
      </w:r>
      <w:hyperlink r:id="rId5" w:history="1">
        <w:r>
          <w:t>zclwheat@126.com</w:t>
        </w:r>
      </w:hyperlink>
    </w:p>
    <w:p w:rsidR="00EC2E29" w:rsidRPr="007A11AE" w:rsidRDefault="00EC2E29"/>
    <w:sectPr w:rsidR="00EC2E29" w:rsidRPr="007A11AE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9FF6"/>
    <w:multiLevelType w:val="multilevel"/>
    <w:tmpl w:val="54929FF6"/>
    <w:lvl w:ilvl="0">
      <w:start w:val="1"/>
      <w:numFmt w:val="chineseCountingThousand"/>
      <w:lvlText w:val="(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1AE"/>
    <w:rsid w:val="007A11AE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7A11A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styleId="3">
    <w:name w:val="heading 3"/>
    <w:basedOn w:val="a"/>
    <w:link w:val="3Char"/>
    <w:uiPriority w:val="9"/>
    <w:qFormat/>
    <w:rsid w:val="007A11AE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A11AE"/>
    <w:rPr>
      <w:rFonts w:ascii="Arial" w:eastAsia="黑体" w:hAnsi="Arial" w:cs="Times New Roman"/>
      <w:b/>
      <w:bCs/>
      <w:kern w:val="0"/>
      <w:sz w:val="32"/>
      <w:szCs w:val="32"/>
      <w:lang/>
    </w:rPr>
  </w:style>
  <w:style w:type="character" w:customStyle="1" w:styleId="3Char">
    <w:name w:val="标题 3 Char"/>
    <w:basedOn w:val="a0"/>
    <w:link w:val="3"/>
    <w:uiPriority w:val="9"/>
    <w:rsid w:val="007A11AE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clwheat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1</cp:revision>
  <dcterms:created xsi:type="dcterms:W3CDTF">2015-09-17T02:32:00Z</dcterms:created>
  <dcterms:modified xsi:type="dcterms:W3CDTF">2015-09-17T02:33:00Z</dcterms:modified>
</cp:coreProperties>
</file>